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756611" w:rsidRPr="00DA276F" w14:paraId="54A4EBD1" w14:textId="77777777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885B" w14:textId="77777777" w:rsidR="00756611" w:rsidRPr="00DA276F" w:rsidRDefault="00756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F2FC" w14:textId="77777777" w:rsidR="00756611" w:rsidRPr="00DA276F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UNIVERSIDADE FEDERAL DE SANTA CATARINA</w:t>
            </w:r>
          </w:p>
          <w:p w14:paraId="265284EA" w14:textId="77777777" w:rsidR="00756611" w:rsidRPr="00DA276F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CENTRO DE CIÊNCIAS DA SAÚDE</w:t>
            </w:r>
          </w:p>
          <w:p w14:paraId="46C1D6E8" w14:textId="77777777" w:rsidR="006D1FAE" w:rsidRPr="00DA276F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 xml:space="preserve">DEPARTAMENTO DE </w:t>
            </w:r>
            <w:r w:rsidR="00ED4E60" w:rsidRPr="00DA276F">
              <w:rPr>
                <w:b/>
                <w:bCs/>
                <w:sz w:val="22"/>
                <w:szCs w:val="22"/>
              </w:rPr>
              <w:t>NUTRIÇÃO</w:t>
            </w:r>
            <w:r w:rsidR="006D1FAE" w:rsidRPr="00DA276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55E4A37" w14:textId="77777777" w:rsidR="00756611" w:rsidRPr="00DA276F" w:rsidRDefault="006D1FAE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PROGRAMA DE PÓS-GRADUAÇÃO EM NUTRIÇÃO</w:t>
            </w:r>
          </w:p>
          <w:p w14:paraId="5D51E1D7" w14:textId="77777777" w:rsidR="00756611" w:rsidRPr="00DA276F" w:rsidRDefault="00756611">
            <w:pPr>
              <w:pStyle w:val="Ttulo3"/>
              <w:rPr>
                <w:rFonts w:ascii="Times New Roman" w:hAnsi="Times New Roman" w:cs="Times New Roman"/>
                <w:sz w:val="22"/>
                <w:szCs w:val="22"/>
              </w:rPr>
            </w:pPr>
            <w:r w:rsidRPr="00DA276F">
              <w:rPr>
                <w:rFonts w:ascii="Times New Roman" w:hAnsi="Times New Roman" w:cs="Times New Roman"/>
                <w:sz w:val="22"/>
                <w:szCs w:val="22"/>
              </w:rPr>
              <w:t>PLANO DE ENSINO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E859" w14:textId="77777777" w:rsidR="00756611" w:rsidRPr="00DA276F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64B5FBF" w14:textId="77777777" w:rsidR="00756611" w:rsidRPr="00DA276F" w:rsidRDefault="007566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6611" w:rsidRPr="00DA276F" w14:paraId="149ED25C" w14:textId="77777777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8B10" w14:textId="77777777" w:rsidR="00756611" w:rsidRPr="00DA276F" w:rsidRDefault="00756611" w:rsidP="00EC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 xml:space="preserve">SEMESTRE </w:t>
            </w:r>
            <w:r w:rsidR="00EC00DD" w:rsidRPr="00DA276F">
              <w:rPr>
                <w:b/>
                <w:bCs/>
                <w:sz w:val="22"/>
                <w:szCs w:val="22"/>
              </w:rPr>
              <w:t>2020.2</w:t>
            </w:r>
          </w:p>
        </w:tc>
      </w:tr>
      <w:tr w:rsidR="00EC00DD" w:rsidRPr="00DA276F" w14:paraId="3D4FBF40" w14:textId="77777777" w:rsidTr="00EC00DD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DC54" w14:textId="77777777" w:rsidR="00EC00DD" w:rsidRPr="00DA276F" w:rsidRDefault="00EC00DD" w:rsidP="00803C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529523E" w14:textId="77777777" w:rsidR="00EC00DD" w:rsidRPr="00DA276F" w:rsidRDefault="00EC00DD" w:rsidP="00EC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Documento elaborado conforme Ofício Circular N015/2020/CCS que trata de orientações e sugestões para as atividades de ensino não presenciais.</w:t>
            </w:r>
          </w:p>
          <w:p w14:paraId="1D44D231" w14:textId="77777777" w:rsidR="00EC00DD" w:rsidRPr="00DA276F" w:rsidRDefault="00EC00DD" w:rsidP="00EC00D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06815" w14:textId="77777777" w:rsidR="00EC00DD" w:rsidRPr="00DA276F" w:rsidRDefault="00EC00DD" w:rsidP="00EC00DD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Plano de ensino adaptado, em caráter excepcional e transitório, para substituição de aulas presenciais por aulas em meios digitais, enquanto durar a pandemia do novo coronavírus – COVID-19, em atenção à Portaria MEC 344, de 16 de junho de 2020 e à Resolução 140/2020/CUN, de 24 de julho de 2020</w:t>
            </w:r>
            <w:r w:rsidR="003E312C">
              <w:rPr>
                <w:b/>
                <w:bCs/>
                <w:sz w:val="22"/>
                <w:szCs w:val="22"/>
              </w:rPr>
              <w:t>.</w:t>
            </w:r>
          </w:p>
          <w:p w14:paraId="65E5D601" w14:textId="77777777" w:rsidR="00EC00DD" w:rsidRPr="00DA276F" w:rsidRDefault="00EC00DD" w:rsidP="001838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768E0C1" w14:textId="77777777" w:rsidR="00756611" w:rsidRPr="00DA276F" w:rsidRDefault="00756611">
      <w:pPr>
        <w:rPr>
          <w:sz w:val="22"/>
          <w:szCs w:val="22"/>
        </w:rPr>
      </w:pPr>
    </w:p>
    <w:p w14:paraId="4D83122C" w14:textId="77777777" w:rsidR="00B26C48" w:rsidRPr="00DA276F" w:rsidRDefault="00B26C48" w:rsidP="00B26C48">
      <w:pPr>
        <w:rPr>
          <w:sz w:val="22"/>
          <w:szCs w:val="22"/>
        </w:rPr>
      </w:pPr>
      <w:r w:rsidRPr="00DA276F">
        <w:rPr>
          <w:sz w:val="22"/>
          <w:szCs w:val="22"/>
        </w:rPr>
        <w:t>I - IDENTIFICAÇÃO:</w:t>
      </w:r>
    </w:p>
    <w:p w14:paraId="385CF575" w14:textId="77777777" w:rsidR="00B26C48" w:rsidRPr="00DA276F" w:rsidRDefault="00B26C48" w:rsidP="00B26C48">
      <w:pPr>
        <w:rPr>
          <w:sz w:val="22"/>
          <w:szCs w:val="22"/>
        </w:rPr>
      </w:pPr>
      <w:r w:rsidRPr="00DA276F">
        <w:rPr>
          <w:sz w:val="22"/>
          <w:szCs w:val="22"/>
        </w:rPr>
        <w:t xml:space="preserve">Nome da disciplina: </w:t>
      </w:r>
      <w:r w:rsidR="0049589B">
        <w:rPr>
          <w:b/>
          <w:sz w:val="22"/>
          <w:szCs w:val="22"/>
        </w:rPr>
        <w:t>Antropologia da Alimentação</w:t>
      </w:r>
    </w:p>
    <w:p w14:paraId="61414A51" w14:textId="77777777" w:rsidR="00B26C48" w:rsidRPr="00DA276F" w:rsidRDefault="00B26C48" w:rsidP="00B26C48">
      <w:pPr>
        <w:rPr>
          <w:sz w:val="22"/>
          <w:szCs w:val="22"/>
        </w:rPr>
      </w:pPr>
      <w:r w:rsidRPr="00DA276F">
        <w:rPr>
          <w:sz w:val="22"/>
          <w:szCs w:val="22"/>
        </w:rPr>
        <w:t xml:space="preserve">Código: NTR </w:t>
      </w:r>
      <w:r w:rsidR="00451099" w:rsidRPr="00DA276F">
        <w:rPr>
          <w:sz w:val="22"/>
          <w:szCs w:val="22"/>
        </w:rPr>
        <w:t>410064</w:t>
      </w:r>
    </w:p>
    <w:p w14:paraId="20CCE3D6" w14:textId="77777777" w:rsidR="00B26C48" w:rsidRPr="00DA276F" w:rsidRDefault="00B26C48" w:rsidP="00B26C48">
      <w:pPr>
        <w:rPr>
          <w:sz w:val="22"/>
          <w:szCs w:val="22"/>
        </w:rPr>
      </w:pPr>
      <w:r w:rsidRPr="00DA276F">
        <w:rPr>
          <w:sz w:val="22"/>
          <w:szCs w:val="22"/>
        </w:rPr>
        <w:t xml:space="preserve">Carga Horária semestral: </w:t>
      </w:r>
      <w:r w:rsidR="00C32E70">
        <w:rPr>
          <w:sz w:val="22"/>
          <w:szCs w:val="22"/>
        </w:rPr>
        <w:t>54</w:t>
      </w:r>
      <w:r w:rsidRPr="00DA276F">
        <w:rPr>
          <w:sz w:val="22"/>
          <w:szCs w:val="22"/>
        </w:rPr>
        <w:t xml:space="preserve"> h/a</w:t>
      </w:r>
      <w:r w:rsidR="009442BD" w:rsidRPr="00DA276F">
        <w:rPr>
          <w:sz w:val="22"/>
          <w:szCs w:val="22"/>
        </w:rPr>
        <w:t xml:space="preserve"> </w:t>
      </w:r>
    </w:p>
    <w:p w14:paraId="6F4D5D7C" w14:textId="77777777" w:rsidR="00B26C48" w:rsidRPr="00DA276F" w:rsidRDefault="00B26C48" w:rsidP="00B26C48">
      <w:pPr>
        <w:rPr>
          <w:sz w:val="22"/>
          <w:szCs w:val="22"/>
        </w:rPr>
      </w:pPr>
      <w:r w:rsidRPr="00DA276F">
        <w:rPr>
          <w:sz w:val="22"/>
          <w:szCs w:val="22"/>
        </w:rPr>
        <w:t>Ano / semestre: 2020/2</w:t>
      </w:r>
    </w:p>
    <w:p w14:paraId="06084899" w14:textId="77777777" w:rsidR="00B26C48" w:rsidRPr="00DA276F" w:rsidRDefault="00B26C48" w:rsidP="00B26C48">
      <w:pPr>
        <w:rPr>
          <w:sz w:val="22"/>
          <w:szCs w:val="22"/>
        </w:rPr>
      </w:pPr>
      <w:r w:rsidRPr="00DA276F">
        <w:rPr>
          <w:sz w:val="22"/>
          <w:szCs w:val="22"/>
        </w:rPr>
        <w:t xml:space="preserve">Horário: </w:t>
      </w:r>
      <w:r w:rsidR="0049589B">
        <w:rPr>
          <w:sz w:val="22"/>
          <w:szCs w:val="22"/>
        </w:rPr>
        <w:t>quinta-</w:t>
      </w:r>
      <w:r w:rsidRPr="00DA276F">
        <w:rPr>
          <w:sz w:val="22"/>
          <w:szCs w:val="22"/>
        </w:rPr>
        <w:t>feira 08:30-12:00</w:t>
      </w:r>
    </w:p>
    <w:p w14:paraId="06D5D473" w14:textId="77777777" w:rsidR="00B26C48" w:rsidRPr="00DA276F" w:rsidRDefault="00B26C48" w:rsidP="00B26C48">
      <w:pPr>
        <w:rPr>
          <w:sz w:val="22"/>
          <w:szCs w:val="22"/>
        </w:rPr>
      </w:pPr>
    </w:p>
    <w:p w14:paraId="54440276" w14:textId="77777777" w:rsidR="00B26C48" w:rsidRPr="00DA276F" w:rsidRDefault="00B26C48" w:rsidP="00B26C48">
      <w:pPr>
        <w:rPr>
          <w:sz w:val="22"/>
          <w:szCs w:val="22"/>
        </w:rPr>
      </w:pPr>
      <w:r w:rsidRPr="00DA276F">
        <w:rPr>
          <w:sz w:val="22"/>
          <w:szCs w:val="22"/>
        </w:rPr>
        <w:t xml:space="preserve">Professores:      </w:t>
      </w:r>
    </w:p>
    <w:p w14:paraId="501F5C08" w14:textId="77777777" w:rsidR="00B26C48" w:rsidRPr="00DA276F" w:rsidRDefault="0049589B" w:rsidP="00B2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</w:t>
      </w:r>
      <w:r w:rsidR="00B26C48" w:rsidRPr="00DA276F">
        <w:rPr>
          <w:b/>
          <w:sz w:val="22"/>
          <w:szCs w:val="22"/>
        </w:rPr>
        <w:t xml:space="preserve">. Dr. </w:t>
      </w:r>
      <w:r w:rsidR="00451099" w:rsidRPr="00DA276F">
        <w:rPr>
          <w:b/>
          <w:sz w:val="22"/>
          <w:szCs w:val="22"/>
        </w:rPr>
        <w:t>Maurício Soares Leite</w:t>
      </w:r>
      <w:r w:rsidR="00B26C48" w:rsidRPr="00DA276F">
        <w:rPr>
          <w:b/>
          <w:sz w:val="22"/>
          <w:szCs w:val="22"/>
        </w:rPr>
        <w:t xml:space="preserve"> </w:t>
      </w:r>
      <w:r w:rsidR="00451099" w:rsidRPr="00DA276F">
        <w:rPr>
          <w:b/>
          <w:sz w:val="22"/>
          <w:szCs w:val="22"/>
        </w:rPr>
        <w:t>(mauriciosleite@gmail.com</w:t>
      </w:r>
      <w:r w:rsidR="00B26C48" w:rsidRPr="00DA276F">
        <w:rPr>
          <w:b/>
          <w:sz w:val="22"/>
          <w:szCs w:val="22"/>
        </w:rPr>
        <w:t>) (3 créditos) (responsável)</w:t>
      </w:r>
    </w:p>
    <w:p w14:paraId="5E1A7FB6" w14:textId="77777777" w:rsidR="00EC00DD" w:rsidRPr="00DA276F" w:rsidRDefault="00EC00DD">
      <w:pPr>
        <w:rPr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DA276F" w14:paraId="24D7D5AC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A25D08" w14:textId="77777777" w:rsidR="00756611" w:rsidRPr="00DA276F" w:rsidRDefault="008E2341">
            <w:pPr>
              <w:pStyle w:val="Ttulo5"/>
              <w:rPr>
                <w:rFonts w:ascii="Times New Roman" w:hAnsi="Times New Roman" w:cs="Times New Roman"/>
                <w:sz w:val="22"/>
                <w:szCs w:val="22"/>
              </w:rPr>
            </w:pPr>
            <w:r w:rsidRPr="00DA276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442BD" w:rsidRPr="00DA276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756611" w:rsidRPr="00DA276F">
              <w:rPr>
                <w:rFonts w:ascii="Times New Roman" w:hAnsi="Times New Roman" w:cs="Times New Roman"/>
                <w:sz w:val="22"/>
                <w:szCs w:val="22"/>
              </w:rPr>
              <w:t>. EMENTA</w:t>
            </w:r>
          </w:p>
        </w:tc>
      </w:tr>
      <w:tr w:rsidR="00756611" w:rsidRPr="00DA276F" w14:paraId="4A825021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F231" w14:textId="77777777" w:rsidR="00451099" w:rsidRPr="00DA276F" w:rsidRDefault="00451099" w:rsidP="00451099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 xml:space="preserve">O conceito de cultura e suas implicações para o entendimento das relações entre o homem, o mundo e seus alimentos. A antropologia como método de pesquisa e reflexão. A alimentação como fenômeno </w:t>
            </w:r>
            <w:proofErr w:type="spellStart"/>
            <w:r w:rsidRPr="00DA276F">
              <w:rPr>
                <w:sz w:val="22"/>
                <w:szCs w:val="22"/>
              </w:rPr>
              <w:t>biocultural</w:t>
            </w:r>
            <w:proofErr w:type="spellEnd"/>
            <w:r w:rsidRPr="00DA276F">
              <w:rPr>
                <w:sz w:val="22"/>
                <w:szCs w:val="22"/>
              </w:rPr>
              <w:t>. Cosmologias e sistemas alimentares. Sistemas médicos, dietéticas e prescrições alimentares.</w:t>
            </w:r>
          </w:p>
          <w:p w14:paraId="6253F8F2" w14:textId="77777777" w:rsidR="00756611" w:rsidRPr="00DA276F" w:rsidRDefault="00756611" w:rsidP="00F43695">
            <w:pPr>
              <w:rPr>
                <w:sz w:val="22"/>
                <w:szCs w:val="22"/>
              </w:rPr>
            </w:pPr>
          </w:p>
        </w:tc>
      </w:tr>
    </w:tbl>
    <w:p w14:paraId="0448D144" w14:textId="77777777" w:rsidR="00756611" w:rsidRPr="00DA276F" w:rsidRDefault="00756611">
      <w:pPr>
        <w:rPr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4961"/>
        <w:gridCol w:w="1559"/>
        <w:gridCol w:w="1418"/>
      </w:tblGrid>
      <w:tr w:rsidR="00756611" w:rsidRPr="00DA276F" w14:paraId="67B857BE" w14:textId="77777777">
        <w:tc>
          <w:tcPr>
            <w:tcW w:w="1034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0D7EB" w14:textId="77777777" w:rsidR="00756611" w:rsidRPr="00DA276F" w:rsidRDefault="009442BD">
            <w:pPr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III</w:t>
            </w:r>
            <w:r w:rsidR="00756611" w:rsidRPr="00DA276F">
              <w:rPr>
                <w:b/>
                <w:bCs/>
                <w:sz w:val="22"/>
                <w:szCs w:val="22"/>
              </w:rPr>
              <w:t>. OBJETIVOS</w:t>
            </w:r>
          </w:p>
        </w:tc>
      </w:tr>
      <w:tr w:rsidR="00756611" w:rsidRPr="00DA276F" w14:paraId="361E63A4" w14:textId="77777777">
        <w:tc>
          <w:tcPr>
            <w:tcW w:w="103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FA27" w14:textId="77777777" w:rsidR="00451099" w:rsidRPr="00DA276F" w:rsidRDefault="00451099" w:rsidP="00451099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Objetivos:</w:t>
            </w:r>
          </w:p>
          <w:p w14:paraId="0E2B73C0" w14:textId="77777777" w:rsidR="00451099" w:rsidRPr="00DA276F" w:rsidRDefault="00451099" w:rsidP="00451099">
            <w:pPr>
              <w:pStyle w:val="PargrafodaLista"/>
              <w:numPr>
                <w:ilvl w:val="0"/>
                <w:numId w:val="16"/>
              </w:numPr>
              <w:spacing w:line="240" w:lineRule="exact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Apresentar uma perspectiva geral do campo da antropologia da alimentação, tendo-se em vista a natureza complexa do fenômeno da alimentação humana.</w:t>
            </w:r>
          </w:p>
          <w:p w14:paraId="34044E77" w14:textId="77777777" w:rsidR="00451099" w:rsidRPr="00DA276F" w:rsidRDefault="00451099" w:rsidP="00451099">
            <w:pPr>
              <w:pStyle w:val="PargrafodaLista"/>
              <w:numPr>
                <w:ilvl w:val="0"/>
                <w:numId w:val="16"/>
              </w:numPr>
              <w:spacing w:line="240" w:lineRule="exact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Discutir temas selecionados no campo, que tragam aportes a uma compreensão ampliada da alimentação humana e ainda da prática profissional em Nutrição.</w:t>
            </w:r>
          </w:p>
          <w:p w14:paraId="2442EA2C" w14:textId="77777777" w:rsidR="00FD2A6B" w:rsidRPr="00DA276F" w:rsidRDefault="00FD2A6B" w:rsidP="00FD2A6B">
            <w:pPr>
              <w:autoSpaceDE/>
              <w:autoSpaceDN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756611" w:rsidRPr="00DA276F" w14:paraId="41C7AAED" w14:textId="77777777" w:rsidTr="00651104">
        <w:tc>
          <w:tcPr>
            <w:tcW w:w="1034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E15342" w14:textId="77777777" w:rsidR="00756611" w:rsidRPr="00DA276F" w:rsidRDefault="00AD7F72">
            <w:pPr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IV</w:t>
            </w:r>
            <w:r w:rsidR="00756611" w:rsidRPr="00DA276F">
              <w:rPr>
                <w:b/>
                <w:bCs/>
                <w:sz w:val="22"/>
                <w:szCs w:val="22"/>
              </w:rPr>
              <w:t>. CONTEÚDO PROGRAMÁTICO</w:t>
            </w:r>
          </w:p>
          <w:p w14:paraId="4D43EC28" w14:textId="77777777" w:rsidR="00B26C48" w:rsidRPr="00DA276F" w:rsidRDefault="00B26C48" w:rsidP="006B39D8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A276F">
              <w:rPr>
                <w:b/>
                <w:bCs/>
                <w:color w:val="FF0000"/>
                <w:sz w:val="22"/>
                <w:szCs w:val="22"/>
              </w:rPr>
              <w:t xml:space="preserve">Plano a ser considerado equivalente, em caráter excepcional e transitório na vigência da </w:t>
            </w:r>
            <w:r w:rsidR="008053FD" w:rsidRPr="00DA276F">
              <w:rPr>
                <w:b/>
                <w:bCs/>
                <w:color w:val="FF0000"/>
                <w:sz w:val="22"/>
                <w:szCs w:val="22"/>
              </w:rPr>
              <w:t>pandemia COVID-19, à disciplina NTR 1304-Estatística aplicada à Nutrição</w:t>
            </w:r>
          </w:p>
        </w:tc>
      </w:tr>
      <w:tr w:rsidR="00451099" w:rsidRPr="00DA276F" w14:paraId="0ABDAF8F" w14:textId="77777777" w:rsidTr="00DE55DC">
        <w:tc>
          <w:tcPr>
            <w:tcW w:w="1034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50B42" w14:textId="77777777" w:rsidR="00451099" w:rsidRPr="00DA276F" w:rsidRDefault="00451099" w:rsidP="0049589B">
            <w:pPr>
              <w:ind w:left="466" w:hanging="466"/>
              <w:jc w:val="both"/>
              <w:rPr>
                <w:bCs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O campo da Antropologia Nutricional. Sistemas alimentares contemporâneos</w:t>
            </w:r>
            <w:r w:rsidRPr="00DA276F">
              <w:rPr>
                <w:sz w:val="22"/>
                <w:szCs w:val="22"/>
              </w:rPr>
              <w:t xml:space="preserve">. </w:t>
            </w:r>
            <w:r w:rsidRPr="00DA276F">
              <w:rPr>
                <w:b/>
                <w:sz w:val="22"/>
                <w:szCs w:val="22"/>
              </w:rPr>
              <w:t>Critérios de comestibilidade: Abordagens materialistas x culturalistas</w:t>
            </w:r>
            <w:r w:rsidRPr="00DA276F">
              <w:rPr>
                <w:sz w:val="22"/>
                <w:szCs w:val="22"/>
              </w:rPr>
              <w:t xml:space="preserve">. </w:t>
            </w:r>
            <w:r w:rsidRPr="00DA276F">
              <w:rPr>
                <w:b/>
                <w:sz w:val="22"/>
                <w:szCs w:val="22"/>
              </w:rPr>
              <w:t xml:space="preserve">Adaptação: aspectos evolutivos e socioculturais. Deslocalização e modernização. Sistemas médicos. Alimentação contemporânea e medicalização. </w:t>
            </w:r>
            <w:r w:rsidRPr="00DA276F">
              <w:rPr>
                <w:b/>
                <w:i/>
                <w:sz w:val="22"/>
                <w:szCs w:val="22"/>
              </w:rPr>
              <w:t xml:space="preserve">Fast </w:t>
            </w:r>
            <w:proofErr w:type="spellStart"/>
            <w:r w:rsidRPr="00DA276F">
              <w:rPr>
                <w:b/>
                <w:i/>
                <w:sz w:val="22"/>
                <w:szCs w:val="22"/>
              </w:rPr>
              <w:t>foods</w:t>
            </w:r>
            <w:proofErr w:type="spellEnd"/>
            <w:r w:rsidRPr="00DA276F">
              <w:rPr>
                <w:b/>
                <w:sz w:val="22"/>
                <w:szCs w:val="22"/>
              </w:rPr>
              <w:t>: perspectivas antropológicas. Obesidade e discriminação.</w:t>
            </w:r>
          </w:p>
        </w:tc>
      </w:tr>
      <w:tr w:rsidR="006B39D8" w:rsidRPr="00DA276F" w14:paraId="6D062D0E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A04A67D" w14:textId="77777777" w:rsidR="006B39D8" w:rsidRPr="00DA276F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Semana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F73E354" w14:textId="77777777" w:rsidR="006B39D8" w:rsidRPr="00DA276F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4BFCA" w14:textId="77777777" w:rsidR="006B39D8" w:rsidRPr="00DA276F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Assunto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A404" w14:textId="77777777" w:rsidR="006B39D8" w:rsidRPr="00DA276F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ATIVIDADE SINCRONA / ASSÍNCRONA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E06FC33" w14:textId="77777777" w:rsidR="006B39D8" w:rsidRPr="00DA276F" w:rsidRDefault="006B39D8" w:rsidP="00DF0980">
            <w:pPr>
              <w:jc w:val="center"/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Plataforma indicada</w:t>
            </w:r>
          </w:p>
        </w:tc>
      </w:tr>
      <w:tr w:rsidR="00DA276F" w:rsidRPr="00DA276F" w14:paraId="36A42FFE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6E18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8BB59DF" w14:textId="77777777" w:rsidR="00DA276F" w:rsidRPr="00DA276F" w:rsidRDefault="00DA276F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20/11/2020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673A0F7" w14:textId="77777777" w:rsidR="00DA276F" w:rsidRPr="00762846" w:rsidRDefault="00DA276F" w:rsidP="00B2071D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bCs/>
                <w:sz w:val="22"/>
                <w:szCs w:val="22"/>
              </w:rPr>
              <w:t>Apresentação da disciplina.</w:t>
            </w:r>
            <w:r w:rsidRPr="00762846">
              <w:rPr>
                <w:b/>
                <w:sz w:val="22"/>
                <w:szCs w:val="22"/>
              </w:rPr>
              <w:t xml:space="preserve"> Comida e antropologia: uma introdução.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32595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6F596BA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</w:tc>
      </w:tr>
      <w:tr w:rsidR="00DA276F" w:rsidRPr="00DA276F" w14:paraId="4B687235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F59E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8C8A024" w14:textId="77777777" w:rsidR="00DA276F" w:rsidRPr="00DA276F" w:rsidRDefault="00DA276F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27/11/2020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03B45495" w14:textId="77777777" w:rsidR="00DA276F" w:rsidRPr="00762846" w:rsidRDefault="00DA276F" w:rsidP="00B2071D">
            <w:pPr>
              <w:ind w:left="466" w:hanging="466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O conceito de cultura. Etnocentrismo. O campo da Antropologia Nutricional.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D80E4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E67D79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</w:tc>
      </w:tr>
      <w:tr w:rsidR="00DA276F" w:rsidRPr="00DA276F" w14:paraId="407E453D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A3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8A65779" w14:textId="77777777" w:rsidR="00DA276F" w:rsidRPr="00DA276F" w:rsidRDefault="00DA276F" w:rsidP="00DF0980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04/12/2020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076A7E1" w14:textId="77777777" w:rsidR="00DA276F" w:rsidRPr="00762846" w:rsidRDefault="00DA276F" w:rsidP="00B2071D">
            <w:pPr>
              <w:ind w:left="466" w:hanging="466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A busca por comida: aspe</w:t>
            </w:r>
            <w:r w:rsidR="00941800">
              <w:rPr>
                <w:b/>
                <w:sz w:val="22"/>
                <w:szCs w:val="22"/>
              </w:rPr>
              <w:t xml:space="preserve">ctos evolutivos e </w:t>
            </w:r>
            <w:r w:rsidR="00941800">
              <w:rPr>
                <w:b/>
                <w:sz w:val="22"/>
                <w:szCs w:val="22"/>
              </w:rPr>
              <w:lastRenderedPageBreak/>
              <w:t>comparativos.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34FC2" w14:textId="77777777" w:rsidR="00DA276F" w:rsidRPr="00DA276F" w:rsidRDefault="00DA276F" w:rsidP="00DF0980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lastRenderedPageBreak/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6E7AA54" w14:textId="77777777" w:rsidR="00DA276F" w:rsidRPr="00DA276F" w:rsidRDefault="00DA276F" w:rsidP="00DF0980">
            <w:pPr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Big Blue </w:t>
            </w:r>
            <w:r w:rsidRPr="00DA276F">
              <w:rPr>
                <w:sz w:val="22"/>
                <w:szCs w:val="22"/>
                <w:lang w:val="en-US"/>
              </w:rPr>
              <w:lastRenderedPageBreak/>
              <w:t>Button via  Moodle</w:t>
            </w:r>
          </w:p>
        </w:tc>
      </w:tr>
      <w:tr w:rsidR="00DA276F" w:rsidRPr="00DA276F" w14:paraId="56C40A0E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FE24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lastRenderedPageBreak/>
              <w:t>Semana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A4C81C6" w14:textId="77777777" w:rsidR="00DA276F" w:rsidRPr="00DA276F" w:rsidRDefault="00DA276F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11/12/2020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41B427A" w14:textId="77777777" w:rsidR="00DA276F" w:rsidRPr="00762846" w:rsidRDefault="00DA276F" w:rsidP="00B2071D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Sistemas alimentares contemporâneos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208FB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AF43AC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</w:tc>
      </w:tr>
      <w:tr w:rsidR="00DA276F" w:rsidRPr="00DA276F" w14:paraId="38CF4FB1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C7E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9FA6CB4" w14:textId="77777777" w:rsidR="00DA276F" w:rsidRPr="00DA276F" w:rsidRDefault="00DA276F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05/02/2021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17293AEA" w14:textId="77777777" w:rsidR="00DA276F" w:rsidRPr="00762846" w:rsidRDefault="00DA276F" w:rsidP="00B2071D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Critérios de comestibilidade: Abordagens materialistas x culturalistas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5F0DC" w14:textId="77777777" w:rsidR="00DA276F" w:rsidRPr="00DA276F" w:rsidRDefault="00DA276F" w:rsidP="00DF0980">
            <w:pPr>
              <w:autoSpaceDE/>
              <w:autoSpaceDN/>
              <w:rPr>
                <w:sz w:val="22"/>
                <w:szCs w:val="22"/>
              </w:rPr>
            </w:pPr>
          </w:p>
          <w:p w14:paraId="7BB5F731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D919C0" w14:textId="77777777" w:rsidR="00DA276F" w:rsidRPr="00DA276F" w:rsidRDefault="00DA276F" w:rsidP="00DF0980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14:paraId="39BD9379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</w:tc>
      </w:tr>
      <w:tr w:rsidR="00DA276F" w:rsidRPr="00DA276F" w14:paraId="6C372046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FEC3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6AA40ED" w14:textId="77777777" w:rsidR="00DA276F" w:rsidRPr="00DA276F" w:rsidRDefault="00DA276F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12/02/2021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2C89A5E1" w14:textId="77777777" w:rsidR="00DA276F" w:rsidRPr="00762846" w:rsidRDefault="00DA276F" w:rsidP="00B2071D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Adaptação: aspectos evolutivos e socioculturais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D8427" w14:textId="77777777" w:rsidR="00DA276F" w:rsidRPr="00DA276F" w:rsidRDefault="00DA276F" w:rsidP="00DF0980">
            <w:pPr>
              <w:autoSpaceDE/>
              <w:autoSpaceDN/>
              <w:rPr>
                <w:sz w:val="22"/>
                <w:szCs w:val="22"/>
              </w:rPr>
            </w:pPr>
          </w:p>
          <w:p w14:paraId="16B396B9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AA06C9" w14:textId="77777777" w:rsidR="00DA276F" w:rsidRPr="00DA276F" w:rsidRDefault="00DA276F" w:rsidP="00DF0980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14:paraId="4FD2FCC0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</w:tc>
      </w:tr>
      <w:tr w:rsidR="00DA276F" w:rsidRPr="00DA276F" w14:paraId="7EFC6D22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1C10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8E74463" w14:textId="77777777" w:rsidR="00DA276F" w:rsidRPr="00DA276F" w:rsidRDefault="00DA276F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19/02/2021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5B377B1B" w14:textId="77777777" w:rsidR="00DA276F" w:rsidRPr="00762846" w:rsidRDefault="00DA276F" w:rsidP="00B2071D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Deslocalização e modernização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A9F6F" w14:textId="77777777" w:rsidR="00DA276F" w:rsidRPr="00DA276F" w:rsidRDefault="00DA276F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  <w:p w14:paraId="4D43635A" w14:textId="77777777" w:rsidR="00DA276F" w:rsidRPr="00DA276F" w:rsidRDefault="00DA276F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47619E" w14:textId="77777777" w:rsidR="00DA276F" w:rsidRPr="00DA276F" w:rsidRDefault="00DA276F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  <w:p w14:paraId="2678AFC9" w14:textId="77777777" w:rsidR="00DA276F" w:rsidRPr="00DA276F" w:rsidRDefault="00DA276F" w:rsidP="00DF0980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</w:tc>
      </w:tr>
      <w:tr w:rsidR="00DA276F" w:rsidRPr="00DA276F" w14:paraId="14FC01E0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BD9E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5BE3171" w14:textId="77777777" w:rsidR="00DA276F" w:rsidRPr="00DA276F" w:rsidRDefault="00DA276F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26/02/2021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6C7B63C3" w14:textId="77777777" w:rsidR="00DA276F" w:rsidRPr="00762846" w:rsidRDefault="00DA276F" w:rsidP="00B2071D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Sistemas médicos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F1405" w14:textId="77777777" w:rsidR="00DA276F" w:rsidRPr="00DA276F" w:rsidRDefault="00DA276F" w:rsidP="00DA276F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76F">
              <w:rPr>
                <w:sz w:val="22"/>
                <w:szCs w:val="22"/>
              </w:rPr>
              <w:t>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9FD81C" w14:textId="77777777" w:rsidR="00DA276F" w:rsidRPr="00DA276F" w:rsidRDefault="00DA276F" w:rsidP="00DA276F">
            <w:pPr>
              <w:autoSpaceDE/>
              <w:autoSpaceDN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  <w:p w14:paraId="1E329147" w14:textId="77777777" w:rsidR="00DA276F" w:rsidRPr="00DA276F" w:rsidRDefault="00DA276F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DA276F" w:rsidRPr="00DA276F" w14:paraId="13C17E4B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A0E1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E889B8D" w14:textId="77777777" w:rsidR="00DA276F" w:rsidRPr="00DA276F" w:rsidRDefault="00DA276F" w:rsidP="00DF0980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05/03/2021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9C43275" w14:textId="77777777" w:rsidR="00DA276F" w:rsidRPr="00762846" w:rsidRDefault="00DA276F" w:rsidP="00B2071D">
            <w:pPr>
              <w:ind w:left="466" w:hanging="466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Alimentação contemporânea e medicalização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0A238" w14:textId="77777777" w:rsidR="00DA276F" w:rsidRPr="00DA276F" w:rsidRDefault="00DA276F" w:rsidP="00DF0980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EC37F4" w14:textId="77777777" w:rsidR="00DA276F" w:rsidRPr="00DA276F" w:rsidRDefault="00DA276F" w:rsidP="00AD4175">
            <w:pPr>
              <w:autoSpaceDE/>
              <w:autoSpaceDN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  <w:p w14:paraId="4D2B5DFD" w14:textId="77777777" w:rsidR="00DA276F" w:rsidRPr="00DA276F" w:rsidRDefault="00DA276F" w:rsidP="00DF098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41800" w:rsidRPr="00DA276F" w14:paraId="5E7BBAB9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AC63" w14:textId="77777777" w:rsidR="00941800" w:rsidRPr="00DA276F" w:rsidRDefault="00941800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DDFFAB9" w14:textId="77777777" w:rsidR="00941800" w:rsidRPr="00DA276F" w:rsidRDefault="00941800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12/03/2021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4A28437" w14:textId="77777777" w:rsidR="00941800" w:rsidRPr="00762846" w:rsidRDefault="00941800" w:rsidP="00B2071D">
            <w:pPr>
              <w:ind w:left="540" w:hanging="540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i/>
                <w:sz w:val="22"/>
                <w:szCs w:val="22"/>
              </w:rPr>
              <w:t xml:space="preserve">Fast </w:t>
            </w:r>
            <w:proofErr w:type="spellStart"/>
            <w:r w:rsidRPr="00762846">
              <w:rPr>
                <w:b/>
                <w:i/>
                <w:sz w:val="22"/>
                <w:szCs w:val="22"/>
              </w:rPr>
              <w:t>foods</w:t>
            </w:r>
            <w:proofErr w:type="spellEnd"/>
            <w:r w:rsidRPr="00762846">
              <w:rPr>
                <w:b/>
                <w:sz w:val="22"/>
                <w:szCs w:val="22"/>
              </w:rPr>
              <w:t>: perspectivas antropológicas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724B3" w14:textId="77777777" w:rsidR="00941800" w:rsidRPr="00DA276F" w:rsidRDefault="00941800" w:rsidP="00DF0980">
            <w:pPr>
              <w:autoSpaceDE/>
              <w:autoSpaceDN/>
              <w:rPr>
                <w:sz w:val="22"/>
                <w:szCs w:val="22"/>
              </w:rPr>
            </w:pPr>
          </w:p>
          <w:p w14:paraId="22079E1A" w14:textId="77777777" w:rsidR="00941800" w:rsidRPr="00DA276F" w:rsidRDefault="00941800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  <w:p w14:paraId="19491255" w14:textId="77777777" w:rsidR="00941800" w:rsidRPr="00DA276F" w:rsidRDefault="00941800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50F3EA" w14:textId="77777777" w:rsidR="00941800" w:rsidRPr="00DA276F" w:rsidRDefault="00941800" w:rsidP="00DF0980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14:paraId="73AA11DA" w14:textId="77777777" w:rsidR="00941800" w:rsidRPr="00DA276F" w:rsidRDefault="00941800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</w:tc>
      </w:tr>
      <w:tr w:rsidR="00941800" w:rsidRPr="00DA276F" w14:paraId="39B5AA61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4604" w14:textId="77777777" w:rsidR="00941800" w:rsidRPr="00DA276F" w:rsidRDefault="00941800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05D621" w14:textId="77777777" w:rsidR="00941800" w:rsidRPr="00DA276F" w:rsidRDefault="00941800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19/03/2021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F47F2F" w14:textId="77777777" w:rsidR="00941800" w:rsidRPr="00CA4150" w:rsidRDefault="00941800" w:rsidP="00B2071D">
            <w:pPr>
              <w:ind w:left="540" w:hanging="540"/>
              <w:jc w:val="both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Obesidade, discriminação e “</w:t>
            </w:r>
            <w:proofErr w:type="spellStart"/>
            <w:r w:rsidRPr="00762846">
              <w:rPr>
                <w:b/>
                <w:sz w:val="22"/>
                <w:szCs w:val="22"/>
              </w:rPr>
              <w:t>gordofobia</w:t>
            </w:r>
            <w:proofErr w:type="spellEnd"/>
            <w:r w:rsidRPr="00762846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– parte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C02E0E" w14:textId="77777777" w:rsidR="00941800" w:rsidRPr="00DA276F" w:rsidRDefault="00941800" w:rsidP="00DF0980">
            <w:pPr>
              <w:autoSpaceDE/>
              <w:autoSpaceDN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Síncrona</w:t>
            </w:r>
          </w:p>
          <w:p w14:paraId="4CB38BDA" w14:textId="77777777" w:rsidR="00941800" w:rsidRPr="00DA276F" w:rsidRDefault="00941800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90FF3" w14:textId="77777777" w:rsidR="00941800" w:rsidRPr="00DA276F" w:rsidRDefault="00941800" w:rsidP="00DF0980">
            <w:pPr>
              <w:autoSpaceDE/>
              <w:autoSpaceDN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</w:tc>
      </w:tr>
      <w:tr w:rsidR="00941800" w:rsidRPr="00DA276F" w14:paraId="2DF19FF1" w14:textId="77777777" w:rsidTr="00DF0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6218F" w14:textId="77777777" w:rsidR="00941800" w:rsidRPr="00DA276F" w:rsidRDefault="00941800" w:rsidP="00DF0980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Semana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8522804" w14:textId="77777777" w:rsidR="00941800" w:rsidRPr="00DA276F" w:rsidRDefault="00941800" w:rsidP="00DF0980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26/03/2021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FCB8" w14:textId="77777777" w:rsidR="00941800" w:rsidRPr="00762846" w:rsidRDefault="00941800" w:rsidP="00B2071D">
            <w:pPr>
              <w:ind w:left="466" w:hanging="466"/>
              <w:rPr>
                <w:b/>
                <w:sz w:val="22"/>
                <w:szCs w:val="22"/>
              </w:rPr>
            </w:pPr>
            <w:r w:rsidRPr="00762846">
              <w:rPr>
                <w:b/>
                <w:sz w:val="22"/>
                <w:szCs w:val="22"/>
              </w:rPr>
              <w:t>Obesidade, discriminação e “</w:t>
            </w:r>
            <w:proofErr w:type="spellStart"/>
            <w:r w:rsidRPr="00762846">
              <w:rPr>
                <w:b/>
                <w:sz w:val="22"/>
                <w:szCs w:val="22"/>
              </w:rPr>
              <w:t>gordofobia</w:t>
            </w:r>
            <w:proofErr w:type="spellEnd"/>
            <w:r w:rsidRPr="00762846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– parte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B76" w14:textId="77777777" w:rsidR="00941800" w:rsidRPr="00DA276F" w:rsidRDefault="00941800" w:rsidP="00DA276F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A276F">
              <w:rPr>
                <w:sz w:val="22"/>
                <w:szCs w:val="22"/>
              </w:rPr>
              <w:t>íncrona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8C15AF" w14:textId="77777777" w:rsidR="00941800" w:rsidRPr="00DA276F" w:rsidRDefault="00941800" w:rsidP="00DA276F">
            <w:pPr>
              <w:autoSpaceDE/>
              <w:autoSpaceDN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  <w:lang w:val="en-US"/>
              </w:rPr>
              <w:t>Big Blue Button via  Moodle</w:t>
            </w:r>
          </w:p>
          <w:p w14:paraId="4228AFEB" w14:textId="77777777" w:rsidR="00941800" w:rsidRPr="00DA276F" w:rsidRDefault="00941800" w:rsidP="00DF098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</w:tbl>
    <w:p w14:paraId="2991A4AA" w14:textId="77777777" w:rsidR="00756611" w:rsidRPr="00DA276F" w:rsidRDefault="00756611">
      <w:pPr>
        <w:rPr>
          <w:sz w:val="22"/>
          <w:szCs w:val="22"/>
        </w:rPr>
      </w:pPr>
    </w:p>
    <w:p w14:paraId="5366C581" w14:textId="77777777" w:rsidR="006B39D8" w:rsidRPr="00DA276F" w:rsidRDefault="006B39D8">
      <w:pPr>
        <w:rPr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DA276F" w14:paraId="139D24C1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B3C519" w14:textId="77777777" w:rsidR="00756611" w:rsidRPr="00DA276F" w:rsidRDefault="006959DD" w:rsidP="00941800">
            <w:pPr>
              <w:pStyle w:val="Ttulo5"/>
              <w:rPr>
                <w:rFonts w:ascii="Times New Roman" w:hAnsi="Times New Roman" w:cs="Times New Roman"/>
                <w:sz w:val="22"/>
                <w:szCs w:val="22"/>
              </w:rPr>
            </w:pPr>
            <w:r w:rsidRPr="00DA276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56611" w:rsidRPr="00DA276F">
              <w:rPr>
                <w:rFonts w:ascii="Times New Roman" w:hAnsi="Times New Roman" w:cs="Times New Roman"/>
                <w:sz w:val="22"/>
                <w:szCs w:val="22"/>
              </w:rPr>
              <w:t>. METODOLOGIA DE ENSINO/ DESENVOLVIMENTO DO PROGRAMA</w:t>
            </w:r>
          </w:p>
        </w:tc>
      </w:tr>
      <w:tr w:rsidR="00756611" w:rsidRPr="00DA276F" w14:paraId="577FEBD0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BD55" w14:textId="77777777" w:rsidR="004F5B7D" w:rsidRPr="00DA276F" w:rsidRDefault="004F5B7D" w:rsidP="004F5B7D">
            <w:pPr>
              <w:rPr>
                <w:sz w:val="22"/>
                <w:szCs w:val="22"/>
              </w:rPr>
            </w:pPr>
          </w:p>
          <w:p w14:paraId="6E4728B6" w14:textId="77777777" w:rsidR="004F5B7D" w:rsidRPr="00DA276F" w:rsidRDefault="004F5B7D" w:rsidP="004F5B7D">
            <w:pPr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Todas as aulas e atividades serão registradas na plataforma Moodle.</w:t>
            </w:r>
          </w:p>
          <w:p w14:paraId="3AF1CF38" w14:textId="77777777" w:rsidR="001605B0" w:rsidRPr="00DA276F" w:rsidRDefault="004F5B7D" w:rsidP="004F5B7D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 xml:space="preserve">Aulas expositivas síncronas usando </w:t>
            </w:r>
            <w:proofErr w:type="spellStart"/>
            <w:r w:rsidRPr="00DA276F">
              <w:rPr>
                <w:sz w:val="22"/>
                <w:szCs w:val="22"/>
              </w:rPr>
              <w:t>webconferência</w:t>
            </w:r>
            <w:proofErr w:type="spellEnd"/>
            <w:r w:rsidRPr="00DA276F">
              <w:rPr>
                <w:sz w:val="22"/>
                <w:szCs w:val="22"/>
              </w:rPr>
              <w:t xml:space="preserve"> na plataforma https://conferenciaweb.rnp.</w:t>
            </w:r>
            <w:r w:rsidR="002767F3" w:rsidRPr="00DA276F">
              <w:rPr>
                <w:sz w:val="22"/>
                <w:szCs w:val="22"/>
              </w:rPr>
              <w:t xml:space="preserve">br/webconf ou aulas </w:t>
            </w:r>
            <w:r w:rsidRPr="00DA276F">
              <w:rPr>
                <w:sz w:val="22"/>
                <w:szCs w:val="22"/>
              </w:rPr>
              <w:t xml:space="preserve">assíncronas </w:t>
            </w:r>
            <w:r w:rsidR="002767F3" w:rsidRPr="00DA276F">
              <w:rPr>
                <w:sz w:val="22"/>
                <w:szCs w:val="22"/>
              </w:rPr>
              <w:t xml:space="preserve">com exercícios de </w:t>
            </w:r>
            <w:r w:rsidR="00451099" w:rsidRPr="00DA276F">
              <w:rPr>
                <w:sz w:val="22"/>
                <w:szCs w:val="22"/>
              </w:rPr>
              <w:t>leituras dirigidas e discussão dos textos.</w:t>
            </w:r>
          </w:p>
          <w:p w14:paraId="69A76FFB" w14:textId="77777777" w:rsidR="004F5B7D" w:rsidRPr="00DA276F" w:rsidRDefault="004F5B7D" w:rsidP="004F5B7D">
            <w:pPr>
              <w:jc w:val="both"/>
              <w:rPr>
                <w:sz w:val="22"/>
                <w:szCs w:val="22"/>
              </w:rPr>
            </w:pPr>
          </w:p>
        </w:tc>
      </w:tr>
    </w:tbl>
    <w:p w14:paraId="61867F86" w14:textId="77777777" w:rsidR="00756611" w:rsidRPr="00DA276F" w:rsidRDefault="00756611">
      <w:pPr>
        <w:rPr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DA276F" w14:paraId="7BE42929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72645" w14:textId="77777777" w:rsidR="00756611" w:rsidRPr="00DA276F" w:rsidRDefault="00A97856">
            <w:pPr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VI</w:t>
            </w:r>
            <w:r w:rsidR="00756611" w:rsidRPr="00DA276F">
              <w:rPr>
                <w:b/>
                <w:bCs/>
                <w:sz w:val="22"/>
                <w:szCs w:val="22"/>
              </w:rPr>
              <w:t>. METODOLOGIA DE AVALIAÇÃO</w:t>
            </w:r>
          </w:p>
        </w:tc>
      </w:tr>
      <w:tr w:rsidR="00756611" w:rsidRPr="00DA276F" w14:paraId="23F28180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1316" w14:textId="77777777" w:rsidR="00451099" w:rsidRPr="00DA276F" w:rsidRDefault="00451099" w:rsidP="0045109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A nota final será baseada em sínteses e questões a serem entregues a cada aula, e na participação nas discussões em sala de aula.</w:t>
            </w:r>
          </w:p>
          <w:p w14:paraId="19452350" w14:textId="77777777" w:rsidR="00451099" w:rsidRPr="00DA276F" w:rsidRDefault="00451099" w:rsidP="00451099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14:paraId="0C687255" w14:textId="77777777" w:rsidR="006D1567" w:rsidRPr="00DA276F" w:rsidRDefault="00451099" w:rsidP="00DA276F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- Sínteses (resenhas) e questões para debate e participação nas aulas: para cada aula, todos os alunos deverão elaborar previamente uma síntese e uma questão sobre o tema em discussão, com base nos textos, que deverão ser entregues ao professor impreterivelmente até a véspera da aula. Caso o aluno falte à aula, a síntese e a questão para debate devem ser entregues ou enviados por e-mail também antes do encontro.</w:t>
            </w:r>
          </w:p>
          <w:p w14:paraId="1DF6D82F" w14:textId="77777777" w:rsidR="001605B0" w:rsidRPr="00DA276F" w:rsidRDefault="001605B0" w:rsidP="004D0F3A">
            <w:pPr>
              <w:jc w:val="both"/>
              <w:rPr>
                <w:sz w:val="22"/>
                <w:szCs w:val="22"/>
              </w:rPr>
            </w:pPr>
          </w:p>
          <w:p w14:paraId="21D04A7C" w14:textId="77777777" w:rsidR="003255FA" w:rsidRPr="00DA276F" w:rsidRDefault="003255FA" w:rsidP="003255FA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 xml:space="preserve">Os critérios para considerar o aluno aprovado ou não na disciplina seguirão as normas estabelecidas pelo </w:t>
            </w:r>
            <w:r w:rsidR="002C1BB5" w:rsidRPr="00DA276F">
              <w:rPr>
                <w:sz w:val="22"/>
                <w:szCs w:val="22"/>
              </w:rPr>
              <w:t xml:space="preserve">Programa de Pós Graduação em Nutrição (PPGN) e </w:t>
            </w:r>
            <w:proofErr w:type="spellStart"/>
            <w:r w:rsidR="002C1BB5" w:rsidRPr="00DA276F">
              <w:rPr>
                <w:sz w:val="22"/>
                <w:szCs w:val="22"/>
              </w:rPr>
              <w:t>Pró-Reitoria</w:t>
            </w:r>
            <w:proofErr w:type="spellEnd"/>
            <w:r w:rsidR="002C1BB5" w:rsidRPr="00DA276F">
              <w:rPr>
                <w:sz w:val="22"/>
                <w:szCs w:val="22"/>
              </w:rPr>
              <w:t xml:space="preserve"> de Pós-Graduação (PROPG) </w:t>
            </w:r>
            <w:r w:rsidR="009C1685" w:rsidRPr="00DA276F">
              <w:rPr>
                <w:sz w:val="22"/>
                <w:szCs w:val="22"/>
              </w:rPr>
              <w:t xml:space="preserve">da </w:t>
            </w:r>
            <w:r w:rsidRPr="00DA276F">
              <w:rPr>
                <w:sz w:val="22"/>
                <w:szCs w:val="22"/>
              </w:rPr>
              <w:t xml:space="preserve">Universidade Federal de </w:t>
            </w:r>
            <w:r w:rsidRPr="00DA276F">
              <w:rPr>
                <w:sz w:val="22"/>
                <w:szCs w:val="22"/>
              </w:rPr>
              <w:lastRenderedPageBreak/>
              <w:t>Santa Catarina. O aproveitamento em disciplinas será dado por notas de 0 (zero) a 10,0 (dez), considerando-se 7,0 (sete) como nota mínima de aprovação.</w:t>
            </w:r>
          </w:p>
          <w:p w14:paraId="4EC62E7E" w14:textId="77777777" w:rsidR="00A23FC6" w:rsidRPr="00DA276F" w:rsidRDefault="00A23FC6" w:rsidP="001D3FAA">
            <w:pPr>
              <w:jc w:val="both"/>
              <w:rPr>
                <w:sz w:val="22"/>
                <w:szCs w:val="22"/>
              </w:rPr>
            </w:pPr>
          </w:p>
        </w:tc>
      </w:tr>
      <w:tr w:rsidR="005367A4" w:rsidRPr="00DA276F" w14:paraId="3C4B951A" w14:textId="77777777" w:rsidTr="00BE3D5C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ECA4B" w14:textId="77777777" w:rsidR="00A97856" w:rsidRPr="00DA276F" w:rsidRDefault="00A97856" w:rsidP="005367A4">
            <w:pPr>
              <w:ind w:hanging="2"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  <w:p w14:paraId="34835AF7" w14:textId="77777777" w:rsidR="005367A4" w:rsidRPr="00DA276F" w:rsidRDefault="00A97856" w:rsidP="00A97856">
            <w:pPr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  <w:r w:rsidRPr="00DA276F">
              <w:rPr>
                <w:rFonts w:eastAsia="Verdana"/>
                <w:b/>
                <w:color w:val="000000"/>
                <w:sz w:val="22"/>
                <w:szCs w:val="22"/>
              </w:rPr>
              <w:t>VII</w:t>
            </w:r>
            <w:r w:rsidR="005367A4" w:rsidRPr="00DA276F">
              <w:rPr>
                <w:rFonts w:eastAsia="Verdana"/>
                <w:b/>
                <w:color w:val="000000"/>
                <w:sz w:val="22"/>
                <w:szCs w:val="22"/>
              </w:rPr>
              <w:t xml:space="preserve"> - DIREITOS AUTORAIS E PRIVACIDADE </w:t>
            </w:r>
          </w:p>
          <w:p w14:paraId="2E4586A8" w14:textId="77777777" w:rsidR="005367A4" w:rsidRPr="00DA276F" w:rsidRDefault="005367A4" w:rsidP="005367A4">
            <w:pPr>
              <w:ind w:hanging="2"/>
              <w:jc w:val="both"/>
              <w:rPr>
                <w:rFonts w:eastAsia="Verdana"/>
                <w:b/>
                <w:color w:val="000000"/>
                <w:sz w:val="22"/>
                <w:szCs w:val="22"/>
              </w:rPr>
            </w:pPr>
          </w:p>
        </w:tc>
      </w:tr>
      <w:tr w:rsidR="005367A4" w:rsidRPr="00DA276F" w14:paraId="63A9A088" w14:textId="77777777" w:rsidTr="00A5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5"/>
        </w:trPr>
        <w:tc>
          <w:tcPr>
            <w:tcW w:w="10349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AA3D785" w14:textId="77777777" w:rsidR="005367A4" w:rsidRPr="00DA276F" w:rsidRDefault="005367A4" w:rsidP="005367A4">
            <w:pPr>
              <w:ind w:hanging="2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DA276F">
              <w:rPr>
                <w:rFonts w:eastAsia="Verdana"/>
                <w:color w:val="000000"/>
                <w:sz w:val="22"/>
                <w:szCs w:val="22"/>
              </w:rPr>
      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      </w:r>
          </w:p>
          <w:p w14:paraId="3A8FD153" w14:textId="77777777" w:rsidR="005367A4" w:rsidRPr="00DA276F" w:rsidRDefault="005367A4" w:rsidP="005367A4">
            <w:pPr>
              <w:ind w:hanging="2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DA276F">
              <w:rPr>
                <w:rFonts w:eastAsia="Verdana"/>
                <w:color w:val="000000"/>
                <w:sz w:val="22"/>
                <w:szCs w:val="22"/>
              </w:rPr>
              <w:t xml:space="preserve">Respeite a privacidade e os direitos de imagem tanto dos docentes quanto dos colegas. Não compartilhe prints, fotos, etc., sem a permissão explícita de todos os participantes. </w:t>
            </w:r>
          </w:p>
          <w:p w14:paraId="3A5E25FC" w14:textId="77777777" w:rsidR="005367A4" w:rsidRPr="00DA276F" w:rsidRDefault="005367A4" w:rsidP="005367A4">
            <w:pPr>
              <w:ind w:hanging="2"/>
              <w:jc w:val="both"/>
              <w:rPr>
                <w:rFonts w:eastAsia="Verdana"/>
                <w:color w:val="000000"/>
                <w:sz w:val="22"/>
                <w:szCs w:val="22"/>
              </w:rPr>
            </w:pPr>
            <w:r w:rsidRPr="00DA276F">
              <w:rPr>
                <w:rFonts w:eastAsia="Verdana"/>
                <w:color w:val="000000"/>
                <w:sz w:val="22"/>
                <w:szCs w:val="22"/>
              </w:rPr>
              <w:t>O(a) estudante que desrespeitar esta determinação estará sujeito(a) a sanções disciplinares previstas no Capítulo VIII, Seção I, da Resolução 017/</w:t>
            </w:r>
            <w:proofErr w:type="spellStart"/>
            <w:r w:rsidRPr="00DA276F">
              <w:rPr>
                <w:rFonts w:eastAsia="Verdana"/>
                <w:color w:val="000000"/>
                <w:sz w:val="22"/>
                <w:szCs w:val="22"/>
              </w:rPr>
              <w:t>CUn</w:t>
            </w:r>
            <w:proofErr w:type="spellEnd"/>
            <w:r w:rsidRPr="00DA276F">
              <w:rPr>
                <w:rFonts w:eastAsia="Verdana"/>
                <w:color w:val="000000"/>
                <w:sz w:val="22"/>
                <w:szCs w:val="22"/>
              </w:rPr>
              <w:t>/1997.</w:t>
            </w:r>
          </w:p>
          <w:p w14:paraId="48E3FD4D" w14:textId="77777777" w:rsidR="005367A4" w:rsidRPr="00DA276F" w:rsidRDefault="005367A4" w:rsidP="005367A4">
            <w:pPr>
              <w:ind w:hanging="2"/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  <w:p w14:paraId="6D795B1F" w14:textId="77777777" w:rsidR="00A55D69" w:rsidRPr="00DA276F" w:rsidRDefault="00A55D69" w:rsidP="005367A4">
            <w:pPr>
              <w:ind w:hanging="2"/>
              <w:jc w:val="both"/>
              <w:rPr>
                <w:rFonts w:eastAsia="Verdana"/>
                <w:color w:val="000000"/>
                <w:sz w:val="22"/>
                <w:szCs w:val="22"/>
              </w:rPr>
            </w:pPr>
          </w:p>
        </w:tc>
      </w:tr>
    </w:tbl>
    <w:p w14:paraId="7D806D60" w14:textId="77777777" w:rsidR="000A28E2" w:rsidRPr="00DA276F" w:rsidRDefault="000A28E2">
      <w:pPr>
        <w:rPr>
          <w:sz w:val="22"/>
          <w:szCs w:val="22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56611" w:rsidRPr="00DA276F" w14:paraId="308ACDE1" w14:textId="77777777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F0F243" w14:textId="77777777" w:rsidR="00756611" w:rsidRPr="00DA276F" w:rsidRDefault="00A97856">
            <w:pPr>
              <w:rPr>
                <w:b/>
                <w:bCs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V</w:t>
            </w:r>
            <w:r w:rsidR="00756611" w:rsidRPr="00DA276F">
              <w:rPr>
                <w:b/>
                <w:bCs/>
                <w:sz w:val="22"/>
                <w:szCs w:val="22"/>
              </w:rPr>
              <w:t>II</w:t>
            </w:r>
            <w:r w:rsidRPr="00DA276F">
              <w:rPr>
                <w:b/>
                <w:bCs/>
                <w:sz w:val="22"/>
                <w:szCs w:val="22"/>
              </w:rPr>
              <w:t>I</w:t>
            </w:r>
            <w:r w:rsidR="00756611" w:rsidRPr="00DA276F">
              <w:rPr>
                <w:b/>
                <w:bCs/>
                <w:sz w:val="22"/>
                <w:szCs w:val="22"/>
              </w:rPr>
              <w:t>. BIBLIOGRAFIA BÁSICA</w:t>
            </w:r>
            <w:r w:rsidR="009C1685" w:rsidRPr="00DA276F">
              <w:rPr>
                <w:b/>
                <w:bCs/>
                <w:sz w:val="22"/>
                <w:szCs w:val="22"/>
              </w:rPr>
              <w:t>/LEITURAS SUGERIDAS</w:t>
            </w:r>
          </w:p>
        </w:tc>
      </w:tr>
      <w:tr w:rsidR="00756611" w:rsidRPr="00DA276F" w14:paraId="02297BFB" w14:textId="77777777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0CE6" w14:textId="77777777" w:rsidR="00DA276F" w:rsidRPr="00DA276F" w:rsidRDefault="00DA276F" w:rsidP="00DA276F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rStyle w:val="il"/>
                <w:b/>
                <w:sz w:val="22"/>
                <w:szCs w:val="22"/>
              </w:rPr>
              <w:t>Bibliografia</w:t>
            </w:r>
            <w:r w:rsidRPr="00DA276F">
              <w:rPr>
                <w:b/>
                <w:sz w:val="22"/>
                <w:szCs w:val="22"/>
              </w:rPr>
              <w:t xml:space="preserve"> básica:</w:t>
            </w:r>
          </w:p>
          <w:p w14:paraId="6E40BD6D" w14:textId="77777777" w:rsidR="00DA276F" w:rsidRPr="00DA276F" w:rsidRDefault="00DA276F" w:rsidP="00DA276F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44AFF1B0" w14:textId="77777777" w:rsidR="00DA276F" w:rsidRPr="00DA276F" w:rsidRDefault="00DA276F" w:rsidP="00DA276F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bCs/>
                <w:sz w:val="22"/>
                <w:szCs w:val="22"/>
              </w:rPr>
              <w:t>Apresentação da disciplina.</w:t>
            </w:r>
            <w:r w:rsidRPr="00DA276F">
              <w:rPr>
                <w:b/>
                <w:sz w:val="22"/>
                <w:szCs w:val="22"/>
              </w:rPr>
              <w:t xml:space="preserve"> Comida e antropologia: uma introdução.</w:t>
            </w:r>
          </w:p>
          <w:p w14:paraId="2CD7C6C7" w14:textId="77777777" w:rsidR="00DA276F" w:rsidRPr="00DA276F" w:rsidRDefault="00DA276F" w:rsidP="00DA276F">
            <w:pPr>
              <w:ind w:left="466" w:hanging="466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 xml:space="preserve">Maciel, M.E., 2001. Cultura e alimentação ou o que têm a ver os macaquinhos de </w:t>
            </w:r>
            <w:proofErr w:type="spellStart"/>
            <w:r w:rsidRPr="00DA276F">
              <w:rPr>
                <w:sz w:val="22"/>
                <w:szCs w:val="22"/>
              </w:rPr>
              <w:t>Koshima</w:t>
            </w:r>
            <w:proofErr w:type="spellEnd"/>
            <w:r w:rsidRPr="00DA276F">
              <w:rPr>
                <w:sz w:val="22"/>
                <w:szCs w:val="22"/>
              </w:rPr>
              <w:t xml:space="preserve"> com Brillat-Savarin? </w:t>
            </w:r>
            <w:r w:rsidRPr="00DA276F">
              <w:rPr>
                <w:i/>
                <w:sz w:val="22"/>
                <w:szCs w:val="22"/>
              </w:rPr>
              <w:t>Horizontes Antropológicos</w:t>
            </w:r>
            <w:r w:rsidRPr="00DA276F">
              <w:rPr>
                <w:sz w:val="22"/>
                <w:szCs w:val="22"/>
              </w:rPr>
              <w:t>, 7:145-156.</w:t>
            </w:r>
          </w:p>
          <w:p w14:paraId="6CF191F6" w14:textId="77777777" w:rsidR="00DA276F" w:rsidRPr="00DA276F" w:rsidRDefault="00DA276F" w:rsidP="00DA276F">
            <w:pPr>
              <w:ind w:left="466" w:hanging="466"/>
              <w:jc w:val="both"/>
              <w:rPr>
                <w:sz w:val="22"/>
                <w:szCs w:val="22"/>
              </w:rPr>
            </w:pPr>
            <w:proofErr w:type="spellStart"/>
            <w:r w:rsidRPr="00DA276F">
              <w:rPr>
                <w:sz w:val="22"/>
                <w:szCs w:val="22"/>
              </w:rPr>
              <w:t>Minner</w:t>
            </w:r>
            <w:proofErr w:type="spellEnd"/>
            <w:r w:rsidRPr="00DA276F">
              <w:rPr>
                <w:sz w:val="22"/>
                <w:szCs w:val="22"/>
              </w:rPr>
              <w:t xml:space="preserve">, H., 1956. </w:t>
            </w:r>
            <w:r w:rsidRPr="00DA276F">
              <w:rPr>
                <w:bCs/>
                <w:sz w:val="22"/>
                <w:szCs w:val="22"/>
              </w:rPr>
              <w:t xml:space="preserve">O ritual do corpo entre os </w:t>
            </w:r>
            <w:proofErr w:type="spellStart"/>
            <w:r w:rsidRPr="00DA276F">
              <w:rPr>
                <w:bCs/>
                <w:sz w:val="22"/>
                <w:szCs w:val="22"/>
              </w:rPr>
              <w:t>Sonacirema</w:t>
            </w:r>
            <w:proofErr w:type="spellEnd"/>
            <w:r w:rsidRPr="00DA276F">
              <w:rPr>
                <w:bCs/>
                <w:sz w:val="22"/>
                <w:szCs w:val="22"/>
              </w:rPr>
              <w:t xml:space="preserve"> (tradução de Eduardo Viveiros de Castro). </w:t>
            </w:r>
            <w:r w:rsidRPr="00DA276F">
              <w:rPr>
                <w:sz w:val="22"/>
                <w:szCs w:val="22"/>
              </w:rPr>
              <w:t>“</w:t>
            </w:r>
            <w:proofErr w:type="spellStart"/>
            <w:r w:rsidRPr="00DA276F">
              <w:rPr>
                <w:sz w:val="22"/>
                <w:szCs w:val="22"/>
              </w:rPr>
              <w:t>Body</w:t>
            </w:r>
            <w:proofErr w:type="spellEnd"/>
            <w:r w:rsidRPr="00DA276F">
              <w:rPr>
                <w:sz w:val="22"/>
                <w:szCs w:val="22"/>
              </w:rPr>
              <w:t xml:space="preserve"> ritual </w:t>
            </w:r>
            <w:proofErr w:type="spellStart"/>
            <w:r w:rsidRPr="00DA276F">
              <w:rPr>
                <w:sz w:val="22"/>
                <w:szCs w:val="22"/>
              </w:rPr>
              <w:t>among</w:t>
            </w:r>
            <w:proofErr w:type="spellEnd"/>
            <w:r w:rsidRPr="00DA276F">
              <w:rPr>
                <w:sz w:val="22"/>
                <w:szCs w:val="22"/>
              </w:rPr>
              <w:t xml:space="preserve"> the </w:t>
            </w:r>
            <w:proofErr w:type="spellStart"/>
            <w:r w:rsidRPr="00DA276F">
              <w:rPr>
                <w:sz w:val="22"/>
                <w:szCs w:val="22"/>
              </w:rPr>
              <w:t>Nacirema</w:t>
            </w:r>
            <w:proofErr w:type="spellEnd"/>
            <w:r w:rsidRPr="00DA276F">
              <w:rPr>
                <w:sz w:val="22"/>
                <w:szCs w:val="22"/>
              </w:rPr>
              <w:t xml:space="preserve">”. </w:t>
            </w:r>
            <w:r w:rsidRPr="00DA276F">
              <w:rPr>
                <w:i/>
                <w:iCs/>
                <w:sz w:val="22"/>
                <w:szCs w:val="22"/>
              </w:rPr>
              <w:t xml:space="preserve">American </w:t>
            </w:r>
            <w:proofErr w:type="spellStart"/>
            <w:r w:rsidRPr="00DA276F">
              <w:rPr>
                <w:i/>
                <w:iCs/>
                <w:sz w:val="22"/>
                <w:szCs w:val="22"/>
              </w:rPr>
              <w:t>Anthropologist</w:t>
            </w:r>
            <w:proofErr w:type="spellEnd"/>
            <w:r w:rsidRPr="00DA276F">
              <w:rPr>
                <w:sz w:val="22"/>
                <w:szCs w:val="22"/>
              </w:rPr>
              <w:t>, 58:503–507.</w:t>
            </w:r>
          </w:p>
          <w:p w14:paraId="0A798A20" w14:textId="77777777" w:rsidR="00DA276F" w:rsidRPr="00DA276F" w:rsidRDefault="00DA276F" w:rsidP="00DA276F">
            <w:pPr>
              <w:ind w:left="540" w:hanging="540"/>
              <w:jc w:val="both"/>
              <w:rPr>
                <w:sz w:val="22"/>
                <w:szCs w:val="22"/>
              </w:rPr>
            </w:pPr>
          </w:p>
          <w:p w14:paraId="73B4958F" w14:textId="77777777" w:rsidR="00DA276F" w:rsidRPr="00DA276F" w:rsidRDefault="00DA276F" w:rsidP="00DA276F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O conceito de cultura. Etnocentrismo. O campo da Antropologia Nutricional.</w:t>
            </w:r>
          </w:p>
          <w:p w14:paraId="71DA8808" w14:textId="77777777" w:rsidR="00DA276F" w:rsidRPr="00DA276F" w:rsidRDefault="00DA276F" w:rsidP="00DA276F">
            <w:pPr>
              <w:ind w:left="540" w:hanging="540"/>
              <w:jc w:val="both"/>
              <w:rPr>
                <w:sz w:val="22"/>
                <w:szCs w:val="22"/>
              </w:rPr>
            </w:pPr>
            <w:proofErr w:type="spellStart"/>
            <w:r w:rsidRPr="00DA276F">
              <w:rPr>
                <w:sz w:val="22"/>
                <w:szCs w:val="22"/>
              </w:rPr>
              <w:t>Mintz</w:t>
            </w:r>
            <w:proofErr w:type="spellEnd"/>
            <w:r w:rsidRPr="00DA276F">
              <w:rPr>
                <w:sz w:val="22"/>
                <w:szCs w:val="22"/>
              </w:rPr>
              <w:t xml:space="preserve">, S., 2001. Comida e antropologia: uma breve revisão. </w:t>
            </w:r>
            <w:r w:rsidRPr="00DA276F">
              <w:rPr>
                <w:i/>
                <w:iCs/>
                <w:sz w:val="22"/>
                <w:szCs w:val="22"/>
              </w:rPr>
              <w:t>Revista Brasileira de Ciências Sociais</w:t>
            </w:r>
            <w:r w:rsidRPr="00DA276F">
              <w:rPr>
                <w:sz w:val="22"/>
                <w:szCs w:val="22"/>
              </w:rPr>
              <w:t>, 16:32-41.</w:t>
            </w:r>
          </w:p>
          <w:p w14:paraId="67A18920" w14:textId="77777777" w:rsidR="00DA276F" w:rsidRPr="00DA276F" w:rsidRDefault="00DA276F" w:rsidP="00DA276F">
            <w:pPr>
              <w:ind w:left="466" w:hanging="466"/>
              <w:jc w:val="both"/>
              <w:rPr>
                <w:b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G.H., Goodman, A. &amp;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P.J., 1999. The biocultural perspective in Nutritional Anthropology.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pp.1-9, Mountain View: Mayfield Publishing Company.</w:t>
            </w:r>
          </w:p>
          <w:p w14:paraId="3B1671F5" w14:textId="77777777" w:rsidR="00DA276F" w:rsidRPr="00DA276F" w:rsidRDefault="00DA276F" w:rsidP="00DA276F">
            <w:pPr>
              <w:ind w:left="466" w:hanging="466"/>
              <w:jc w:val="both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671E9BF8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lang w:val="en-US"/>
              </w:rPr>
            </w:pPr>
            <w:r w:rsidRPr="00DA276F">
              <w:rPr>
                <w:b/>
                <w:sz w:val="22"/>
                <w:szCs w:val="22"/>
              </w:rPr>
              <w:t xml:space="preserve">A busca por comida: aspectos evolutivos e comparativos. </w:t>
            </w:r>
            <w:r w:rsidRPr="00DA276F">
              <w:rPr>
                <w:b/>
                <w:sz w:val="22"/>
                <w:szCs w:val="22"/>
                <w:lang w:val="en-US"/>
              </w:rPr>
              <w:t>Parte I.</w:t>
            </w:r>
          </w:p>
          <w:p w14:paraId="1C525C60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G.H., Goodman, A. &amp;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P.J., 1999. The biological baseline.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pp.29-31, Mountain View: Mayfield Publishing Company.</w:t>
            </w:r>
          </w:p>
          <w:p w14:paraId="1EAE9C34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Shipman, P., 1999. Scavenger hunt.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pp.32-35, Mountain View: Mayfield Publishing Company.</w:t>
            </w:r>
          </w:p>
          <w:p w14:paraId="2BAB3BC0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Lee, R.B., 1999. What hunters do for a living, or, how to make out on scarce resources.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pp.35-46, Mountain View: Mayfield Publishing Company.</w:t>
            </w:r>
          </w:p>
          <w:p w14:paraId="63200BD1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Milton, K., 1999. Diet and primate evolution.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pp.46-54, Mountain View: Mayfield Publishing Company.</w:t>
            </w:r>
          </w:p>
          <w:p w14:paraId="5F722D50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</w:p>
          <w:p w14:paraId="3A412E7B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A busca por comida: aspectos evolutivos e comparativos. Parte II.</w:t>
            </w:r>
          </w:p>
          <w:p w14:paraId="71A0E50B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</w:rPr>
              <w:t>Pelto</w:t>
            </w:r>
            <w:proofErr w:type="spellEnd"/>
            <w:r w:rsidRPr="00DA276F">
              <w:rPr>
                <w:sz w:val="22"/>
                <w:szCs w:val="22"/>
              </w:rPr>
              <w:t xml:space="preserve">, G.H., Goodman, A. &amp; </w:t>
            </w:r>
            <w:proofErr w:type="spellStart"/>
            <w:r w:rsidRPr="00DA276F">
              <w:rPr>
                <w:sz w:val="22"/>
                <w:szCs w:val="22"/>
              </w:rPr>
              <w:t>Pelto</w:t>
            </w:r>
            <w:proofErr w:type="spellEnd"/>
            <w:r w:rsidRPr="00DA276F">
              <w:rPr>
                <w:sz w:val="22"/>
                <w:szCs w:val="22"/>
              </w:rPr>
              <w:t xml:space="preserve">, P.J., 1999. </w:t>
            </w:r>
            <w:r w:rsidRPr="00DA276F">
              <w:rPr>
                <w:sz w:val="22"/>
                <w:szCs w:val="22"/>
                <w:lang w:val="en-US"/>
              </w:rPr>
              <w:t xml:space="preserve">Agriculture: The Great Revolution.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pp.55-57, Mountain View: Mayfield Publishing Company.</w:t>
            </w:r>
          </w:p>
          <w:p w14:paraId="447FD853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Goodman, A. &amp;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Armelagos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G. J., 1999. Disease and death at Dr. Dickinson’s Mounds.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pp.58-62, Mountain View: Mayfield Publishing Company.</w:t>
            </w:r>
          </w:p>
          <w:p w14:paraId="779AAF68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Eaton, S.B. &amp; Konner, M., 1999. Paleolithic Nutrition: A consideration of its nature and current implications.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pp.62-71, Mountain View: Mayfield Publishing Company.</w:t>
            </w:r>
          </w:p>
          <w:p w14:paraId="04481F06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Sapolski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R.M., 1999. Junk food monkeys.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eds.), pp.71-73, Mountain View: Mayfield Publishing </w:t>
            </w:r>
            <w:r w:rsidRPr="00DA276F">
              <w:rPr>
                <w:sz w:val="22"/>
                <w:szCs w:val="22"/>
                <w:lang w:val="en-US"/>
              </w:rPr>
              <w:lastRenderedPageBreak/>
              <w:t>Company.</w:t>
            </w:r>
          </w:p>
          <w:p w14:paraId="5DDACE91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2E338305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Sistemas alimentares contemporâneos</w:t>
            </w:r>
          </w:p>
          <w:p w14:paraId="09361157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</w:rPr>
              <w:t>Dufour</w:t>
            </w:r>
            <w:proofErr w:type="spellEnd"/>
            <w:r w:rsidRPr="00DA276F">
              <w:rPr>
                <w:sz w:val="22"/>
                <w:szCs w:val="22"/>
              </w:rPr>
              <w:t xml:space="preserve">, D., 1999. </w:t>
            </w:r>
            <w:r w:rsidRPr="00DA276F">
              <w:rPr>
                <w:sz w:val="22"/>
                <w:szCs w:val="22"/>
                <w:lang w:val="en-US"/>
              </w:rPr>
              <w:t xml:space="preserve">Use of tropical rainforests by native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amazonians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pp.77-86, Mountain View: Mayfield Publishing Company.</w:t>
            </w:r>
          </w:p>
          <w:p w14:paraId="7A43E4C2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Galvin, K. A.; Coppock, D. L. &amp; Leslie, P. W., 1999. Diet, nutrition, and the pastoral strategy.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pp.86-96, Mountain View: Mayfield Publishing Company.</w:t>
            </w:r>
          </w:p>
          <w:p w14:paraId="19ABE27C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G. H., 1999. Social class and diet in contemporary Mexico.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pp.97-108, Mountain View: Mayfield Publishing Company.</w:t>
            </w:r>
          </w:p>
          <w:p w14:paraId="721C7A32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4988D77C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Critérios de comestibilidade: Abordagens materialistas e culturalistas</w:t>
            </w:r>
          </w:p>
          <w:p w14:paraId="21BF8BB0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Harris, M., 1999. India’s sacred cow.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pp.113-118, Mountain View: Mayfield Publishing Company.</w:t>
            </w:r>
          </w:p>
          <w:p w14:paraId="4C5E9808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Harner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M., 1999. The enigma of Aztec sacrifice.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pp.118-122, Mountain View: Mayfield Publishing Company.</w:t>
            </w:r>
          </w:p>
          <w:p w14:paraId="63FB547A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40" w:hanging="540"/>
              <w:jc w:val="both"/>
              <w:rPr>
                <w:sz w:val="22"/>
                <w:szCs w:val="22"/>
                <w:lang w:val="pt-BR"/>
              </w:rPr>
            </w:pPr>
            <w:r w:rsidRPr="00DA276F">
              <w:rPr>
                <w:sz w:val="22"/>
                <w:szCs w:val="22"/>
                <w:lang w:val="pt-BR"/>
              </w:rPr>
              <w:t xml:space="preserve">Douglas, M., 1976. As abominações do Levítico. In: </w:t>
            </w:r>
            <w:r w:rsidRPr="00DA276F">
              <w:rPr>
                <w:i/>
                <w:sz w:val="22"/>
                <w:szCs w:val="22"/>
                <w:lang w:val="pt-BR"/>
              </w:rPr>
              <w:t>Pureza e Perigo</w:t>
            </w:r>
            <w:r w:rsidRPr="00DA276F">
              <w:rPr>
                <w:sz w:val="22"/>
                <w:szCs w:val="22"/>
                <w:lang w:val="pt-BR"/>
              </w:rPr>
              <w:t>, pp. 57-74, São Paulo: Perspectiva.</w:t>
            </w:r>
          </w:p>
          <w:p w14:paraId="3BE4C9E7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highlight w:val="yellow"/>
              </w:rPr>
            </w:pPr>
          </w:p>
          <w:p w14:paraId="532266E1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Adaptação: aspectos evolutivos e socioculturais</w:t>
            </w:r>
          </w:p>
          <w:p w14:paraId="69D195E9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</w:rPr>
              <w:t>Dufour</w:t>
            </w:r>
            <w:proofErr w:type="spellEnd"/>
            <w:r w:rsidRPr="00DA276F">
              <w:rPr>
                <w:sz w:val="22"/>
                <w:szCs w:val="22"/>
              </w:rPr>
              <w:t xml:space="preserve">, D., 1999. </w:t>
            </w:r>
            <w:r w:rsidRPr="00DA276F">
              <w:rPr>
                <w:sz w:val="22"/>
                <w:szCs w:val="22"/>
                <w:lang w:val="en-US"/>
              </w:rPr>
              <w:t>A closer look at the nutritional implications of bitter cassava use.</w:t>
            </w:r>
            <w:r w:rsidRPr="00DA276F">
              <w:rPr>
                <w:b/>
                <w:sz w:val="22"/>
                <w:szCs w:val="22"/>
                <w:lang w:val="en-US"/>
              </w:rPr>
              <w:t xml:space="preserve"> In: Nutritional </w:t>
            </w:r>
            <w:r w:rsidRPr="00DA276F">
              <w:rPr>
                <w:sz w:val="22"/>
                <w:szCs w:val="22"/>
                <w:lang w:val="en-US"/>
              </w:rPr>
              <w:t xml:space="preserve">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pp.164-172, Mountain View: Mayfield Publishing Company.</w:t>
            </w:r>
          </w:p>
          <w:p w14:paraId="2870F31F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Katz, S.H.;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Hediger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M.L. &amp;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Valleroy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L. A., 1999. Traditional maize processing techniques in the new world.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pp.172-185, Mountain View: Mayfield Publishing Company.</w:t>
            </w:r>
          </w:p>
          <w:p w14:paraId="102BC02F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Kretchmer, N., 1999. Genetic variance and lactose tolerance.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pp.186-191, Mountain View: Mayfield Publishing Company.</w:t>
            </w:r>
          </w:p>
          <w:p w14:paraId="79788F55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Bogin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B., 1999. The tall and the short of it.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 192-195, Mountain View: Mayfield Publishing Company.</w:t>
            </w:r>
          </w:p>
          <w:p w14:paraId="211F9BED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highlight w:val="yellow"/>
                <w:lang w:val="en-US"/>
              </w:rPr>
            </w:pPr>
          </w:p>
          <w:p w14:paraId="54ADAA3D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Métodos de pesquisa em Antropologia Nutricional: para além do indivíduo.</w:t>
            </w:r>
          </w:p>
          <w:p w14:paraId="2568C984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Textos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definir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. Research Methods in Nutritional Anthropology. </w:t>
            </w:r>
            <w:r w:rsidRPr="00DA276F">
              <w:rPr>
                <w:sz w:val="22"/>
                <w:szCs w:val="22"/>
              </w:rPr>
              <w:t xml:space="preserve">G. </w:t>
            </w:r>
            <w:proofErr w:type="spellStart"/>
            <w:r w:rsidRPr="00DA276F">
              <w:rPr>
                <w:sz w:val="22"/>
                <w:szCs w:val="22"/>
              </w:rPr>
              <w:t>Pelto</w:t>
            </w:r>
            <w:proofErr w:type="spellEnd"/>
            <w:r w:rsidRPr="00DA276F">
              <w:rPr>
                <w:sz w:val="22"/>
                <w:szCs w:val="22"/>
              </w:rPr>
              <w:t xml:space="preserve">, P.J. </w:t>
            </w:r>
            <w:proofErr w:type="spellStart"/>
            <w:r w:rsidRPr="00DA276F">
              <w:rPr>
                <w:sz w:val="22"/>
                <w:szCs w:val="22"/>
              </w:rPr>
              <w:t>Pelto</w:t>
            </w:r>
            <w:proofErr w:type="spellEnd"/>
            <w:r w:rsidRPr="00DA276F">
              <w:rPr>
                <w:sz w:val="22"/>
                <w:szCs w:val="22"/>
              </w:rPr>
              <w:t xml:space="preserve"> &amp; E. </w:t>
            </w:r>
            <w:proofErr w:type="spellStart"/>
            <w:r w:rsidRPr="00DA276F">
              <w:rPr>
                <w:sz w:val="22"/>
                <w:szCs w:val="22"/>
              </w:rPr>
              <w:t>Messer</w:t>
            </w:r>
            <w:proofErr w:type="spellEnd"/>
            <w:r w:rsidRPr="00DA276F">
              <w:rPr>
                <w:sz w:val="22"/>
                <w:szCs w:val="22"/>
              </w:rPr>
              <w:t xml:space="preserve">, eds. </w:t>
            </w:r>
            <w:r w:rsidRPr="00DA276F">
              <w:rPr>
                <w:sz w:val="22"/>
                <w:szCs w:val="22"/>
                <w:lang w:val="en-US"/>
              </w:rPr>
              <w:t>Tokyo: The United Nations University, 1999.</w:t>
            </w:r>
          </w:p>
          <w:p w14:paraId="4007A13F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7FC1D4FC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b/>
                <w:sz w:val="22"/>
                <w:szCs w:val="22"/>
                <w:lang w:val="en-US"/>
              </w:rPr>
              <w:t>Deslocalização</w:t>
            </w:r>
            <w:proofErr w:type="spellEnd"/>
            <w:r w:rsidRPr="00DA276F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DA276F">
              <w:rPr>
                <w:b/>
                <w:sz w:val="22"/>
                <w:szCs w:val="22"/>
                <w:lang w:val="en-US"/>
              </w:rPr>
              <w:t>modernização</w:t>
            </w:r>
            <w:proofErr w:type="spellEnd"/>
          </w:p>
          <w:p w14:paraId="4A14C55A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G.H &amp;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P.J., 1999. Diet delocalization: dietary changes since 1750.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pp.269-278, Mountain View: Mayfield Publishing Company.</w:t>
            </w:r>
          </w:p>
          <w:p w14:paraId="19E3E6A3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Mintz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S.W., 2000. Time, sugar, and sweetness. In: </w:t>
            </w:r>
            <w:r w:rsidRPr="00DA276F">
              <w:rPr>
                <w:i/>
                <w:sz w:val="22"/>
                <w:szCs w:val="22"/>
                <w:lang w:val="en-US"/>
              </w:rPr>
              <w:t>Nutritional Anthropology</w:t>
            </w:r>
            <w:r w:rsidRPr="00DA276F">
              <w:rPr>
                <w:sz w:val="22"/>
                <w:szCs w:val="22"/>
                <w:lang w:val="en-US"/>
              </w:rPr>
              <w:t xml:space="preserve"> (A.H. Goodman, D.L. Dufour &amp; 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 279-287, Mountain View: Mayfield Publishing Company.</w:t>
            </w:r>
          </w:p>
          <w:p w14:paraId="5713C5FE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The children cry for bread: hegemony and the transformation of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comsumption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pp.136-144, Mountain View: Mayfield Publishing Company.</w:t>
            </w:r>
          </w:p>
          <w:p w14:paraId="2C9F85C1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7EDB06D7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Alimentação infantil: perspectivas e contextos específicos.</w:t>
            </w:r>
          </w:p>
          <w:p w14:paraId="33A25C1E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G.H., 1999. Perspectives on infant feeding: decision-making and ecology.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pp.298-312, Mountain View: Mayfield Publishing Company.</w:t>
            </w:r>
          </w:p>
          <w:p w14:paraId="76B4C808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Dettwyler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K. A., 1999. More than nutrition: breastfeeding in urban Mali.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pp.312-320, Mountain View: Mayfield Publishing Company.</w:t>
            </w:r>
          </w:p>
          <w:p w14:paraId="106AD2A5" w14:textId="77777777" w:rsidR="00DA276F" w:rsidRPr="00DA276F" w:rsidRDefault="00DA276F" w:rsidP="00DA276F">
            <w:pPr>
              <w:ind w:left="466" w:hanging="466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Levine, N.E., 1999. Women’s work and infant feeding: a case from rural Nepal. In: Nutritional Anthropology: </w:t>
            </w:r>
            <w:r w:rsidRPr="00DA276F">
              <w:rPr>
                <w:sz w:val="22"/>
                <w:szCs w:val="22"/>
                <w:lang w:val="en-US"/>
              </w:rPr>
              <w:lastRenderedPageBreak/>
              <w:t xml:space="preserve">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pp.320-334, Mountain View: Mayfield Publishing Company.</w:t>
            </w:r>
          </w:p>
          <w:p w14:paraId="6D1FC19B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Fitchen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J.M., 1999. Hunger, malnutrition, and poverty in the Contemporary United States: Some observations on their social and cultural context. In: Nutritional Anthropology: Biocultural Perspectives on Food and Nutrition (G.H.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A. Goodman &amp; P.J.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eds.), pp.335-347, Mountain View: Mayfield Publishing Company.</w:t>
            </w:r>
          </w:p>
          <w:p w14:paraId="765343F4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7362D02A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Sistemas médicos</w:t>
            </w:r>
          </w:p>
          <w:p w14:paraId="30D8C415" w14:textId="77777777" w:rsidR="00DA276F" w:rsidRPr="00DA276F" w:rsidRDefault="00DA276F" w:rsidP="00DA276F">
            <w:pPr>
              <w:spacing w:before="120"/>
              <w:ind w:left="466" w:hanging="466"/>
              <w:rPr>
                <w:sz w:val="22"/>
                <w:szCs w:val="22"/>
                <w:lang w:val="en-US"/>
              </w:rPr>
            </w:pPr>
            <w:proofErr w:type="spellStart"/>
            <w:r w:rsidRPr="00DA276F">
              <w:rPr>
                <w:sz w:val="22"/>
                <w:szCs w:val="22"/>
              </w:rPr>
              <w:t>Good</w:t>
            </w:r>
            <w:proofErr w:type="spellEnd"/>
            <w:r w:rsidRPr="00DA276F">
              <w:rPr>
                <w:sz w:val="22"/>
                <w:szCs w:val="22"/>
              </w:rPr>
              <w:t xml:space="preserve">, B.J. 1994. </w:t>
            </w:r>
            <w:r w:rsidRPr="00DA276F">
              <w:rPr>
                <w:sz w:val="22"/>
                <w:szCs w:val="22"/>
                <w:lang w:val="en-US"/>
              </w:rPr>
              <w:t xml:space="preserve">How medicine constructs its objects. In: </w:t>
            </w:r>
            <w:r w:rsidRPr="00DA276F">
              <w:rPr>
                <w:i/>
                <w:sz w:val="22"/>
                <w:szCs w:val="22"/>
                <w:lang w:val="en-US"/>
              </w:rPr>
              <w:t>Medicine, rationality, and experience</w:t>
            </w:r>
            <w:r w:rsidRPr="00DA276F">
              <w:rPr>
                <w:sz w:val="22"/>
                <w:szCs w:val="22"/>
                <w:lang w:val="en-US"/>
              </w:rPr>
              <w:t xml:space="preserve"> (B.J. Good), pp. 65-87, Cambridge: Cambridge University Press.</w:t>
            </w:r>
          </w:p>
          <w:p w14:paraId="06E737F8" w14:textId="77777777" w:rsidR="00DA276F" w:rsidRPr="00DA276F" w:rsidRDefault="00DA276F" w:rsidP="00DA276F">
            <w:pPr>
              <w:ind w:left="466" w:hanging="466"/>
              <w:jc w:val="both"/>
              <w:rPr>
                <w:sz w:val="22"/>
                <w:szCs w:val="22"/>
                <w:lang w:val="es-ES_tradnl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Kleinman, A., 1973. Concepts and a model for the comparison of medical systems as cultural systems. </w:t>
            </w:r>
            <w:r w:rsidRPr="00DA276F">
              <w:rPr>
                <w:i/>
                <w:iCs/>
                <w:sz w:val="22"/>
                <w:szCs w:val="22"/>
                <w:lang w:val="es-ES_tradnl"/>
              </w:rPr>
              <w:t xml:space="preserve">Social </w:t>
            </w:r>
            <w:proofErr w:type="spellStart"/>
            <w:r w:rsidRPr="00DA276F">
              <w:rPr>
                <w:i/>
                <w:iCs/>
                <w:sz w:val="22"/>
                <w:szCs w:val="22"/>
                <w:lang w:val="es-ES_tradnl"/>
              </w:rPr>
              <w:t>Science</w:t>
            </w:r>
            <w:proofErr w:type="spellEnd"/>
            <w:r w:rsidRPr="00DA276F">
              <w:rPr>
                <w:i/>
                <w:iCs/>
                <w:sz w:val="22"/>
                <w:szCs w:val="22"/>
                <w:lang w:val="es-ES_tradnl"/>
              </w:rPr>
              <w:t xml:space="preserve"> and Medicine, </w:t>
            </w:r>
            <w:r w:rsidRPr="00DA276F">
              <w:rPr>
                <w:sz w:val="22"/>
                <w:szCs w:val="22"/>
                <w:lang w:val="es-ES_tradnl"/>
              </w:rPr>
              <w:t>12: 85-93.</w:t>
            </w:r>
          </w:p>
          <w:p w14:paraId="6F5ACC81" w14:textId="77777777" w:rsidR="00DA276F" w:rsidRPr="00DA276F" w:rsidRDefault="00DA276F" w:rsidP="00DA276F">
            <w:pPr>
              <w:ind w:left="466" w:hanging="466"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s-ES"/>
              </w:rPr>
              <w:t xml:space="preserve">Menéndez, E., 2003. Modelos de atención de los padecimientos: de exclusiones teóricas y articulaciones prácticas. </w:t>
            </w:r>
            <w:proofErr w:type="spellStart"/>
            <w:r w:rsidRPr="00DA276F">
              <w:rPr>
                <w:i/>
                <w:iCs/>
                <w:sz w:val="22"/>
                <w:szCs w:val="22"/>
                <w:lang w:val="en-US"/>
              </w:rPr>
              <w:t>Ciência</w:t>
            </w:r>
            <w:proofErr w:type="spellEnd"/>
            <w:r w:rsidRPr="00DA276F">
              <w:rPr>
                <w:i/>
                <w:iCs/>
                <w:sz w:val="22"/>
                <w:szCs w:val="22"/>
                <w:lang w:val="en-US"/>
              </w:rPr>
              <w:t xml:space="preserve"> &amp; Saúde </w:t>
            </w:r>
            <w:proofErr w:type="spellStart"/>
            <w:r w:rsidRPr="00DA276F">
              <w:rPr>
                <w:i/>
                <w:iCs/>
                <w:sz w:val="22"/>
                <w:szCs w:val="22"/>
                <w:lang w:val="en-US"/>
              </w:rPr>
              <w:t>Coletiva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>, 8:185-208.</w:t>
            </w:r>
          </w:p>
          <w:p w14:paraId="09645F89" w14:textId="77777777" w:rsidR="00DA276F" w:rsidRPr="00DA276F" w:rsidRDefault="00DA276F" w:rsidP="00DA276F">
            <w:pPr>
              <w:ind w:left="540" w:hanging="540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Young, A. 1976. Some implications of medical beliefs and practices for Social Anthropology. </w:t>
            </w:r>
            <w:r w:rsidRPr="00DA276F">
              <w:rPr>
                <w:i/>
                <w:sz w:val="22"/>
                <w:szCs w:val="22"/>
              </w:rPr>
              <w:t xml:space="preserve">American </w:t>
            </w:r>
            <w:proofErr w:type="spellStart"/>
            <w:r w:rsidRPr="00DA276F">
              <w:rPr>
                <w:i/>
                <w:sz w:val="22"/>
                <w:szCs w:val="22"/>
              </w:rPr>
              <w:t>Anthropologist</w:t>
            </w:r>
            <w:proofErr w:type="spellEnd"/>
            <w:r w:rsidRPr="00DA276F">
              <w:rPr>
                <w:sz w:val="22"/>
                <w:szCs w:val="22"/>
              </w:rPr>
              <w:t>, 78(1): 5-24. (tradução para o português: “Algumas implicações das crenças e práticas médicas para a Antropologia Social.”).</w:t>
            </w:r>
          </w:p>
          <w:p w14:paraId="6AB1C92F" w14:textId="77777777" w:rsidR="00DA276F" w:rsidRPr="00DA276F" w:rsidRDefault="00DA276F" w:rsidP="00DA276F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14:paraId="417FF5AD" w14:textId="77777777" w:rsidR="00DA276F" w:rsidRPr="00DA276F" w:rsidRDefault="00DA276F" w:rsidP="00DA276F">
            <w:pPr>
              <w:adjustRightInd w:val="0"/>
              <w:ind w:left="466" w:hanging="466"/>
              <w:jc w:val="both"/>
              <w:rPr>
                <w:sz w:val="22"/>
                <w:szCs w:val="22"/>
              </w:rPr>
            </w:pPr>
          </w:p>
          <w:p w14:paraId="6500D360" w14:textId="77777777" w:rsidR="00DA276F" w:rsidRPr="00DA276F" w:rsidRDefault="00DA276F" w:rsidP="00DA276F">
            <w:pPr>
              <w:adjustRightInd w:val="0"/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i/>
                <w:sz w:val="22"/>
                <w:szCs w:val="22"/>
              </w:rPr>
              <w:t xml:space="preserve">Fast </w:t>
            </w:r>
            <w:proofErr w:type="spellStart"/>
            <w:r w:rsidRPr="00DA276F">
              <w:rPr>
                <w:b/>
                <w:i/>
                <w:sz w:val="22"/>
                <w:szCs w:val="22"/>
              </w:rPr>
              <w:t>foods</w:t>
            </w:r>
            <w:proofErr w:type="spellEnd"/>
            <w:r w:rsidRPr="00DA276F">
              <w:rPr>
                <w:b/>
                <w:sz w:val="22"/>
                <w:szCs w:val="22"/>
              </w:rPr>
              <w:t>: perspectivas antropológicas</w:t>
            </w:r>
          </w:p>
          <w:p w14:paraId="6BB9E86F" w14:textId="77777777" w:rsidR="00DA276F" w:rsidRPr="00DA276F" w:rsidRDefault="00DA276F" w:rsidP="00DA276F">
            <w:pPr>
              <w:ind w:left="466" w:hanging="466"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</w:rPr>
              <w:t xml:space="preserve">Caldwell, M., 1980. </w:t>
            </w:r>
            <w:r w:rsidRPr="00DA276F">
              <w:rPr>
                <w:sz w:val="22"/>
                <w:szCs w:val="22"/>
                <w:lang w:val="en-US"/>
              </w:rPr>
              <w:t>Domesticating the French fry: McDonald’s and consumerism in Moscow. In: Watson, J.L. &amp; Melissa L. Caldwell, M.L. (eds), 2008.</w:t>
            </w:r>
            <w:r w:rsidRPr="00DA276F">
              <w:rPr>
                <w:i/>
                <w:iCs/>
                <w:sz w:val="22"/>
                <w:szCs w:val="22"/>
                <w:lang w:val="en-US"/>
              </w:rPr>
              <w:t xml:space="preserve"> The Cultural Politics of Food and Eating: a Reader</w:t>
            </w:r>
            <w:r w:rsidRPr="00DA276F">
              <w:rPr>
                <w:sz w:val="22"/>
                <w:szCs w:val="22"/>
                <w:lang w:val="en-US"/>
              </w:rPr>
              <w:t>, pp. 180-196, Oxford: Blackwell Publishing.</w:t>
            </w:r>
          </w:p>
          <w:p w14:paraId="5616CD01" w14:textId="77777777" w:rsidR="00DA276F" w:rsidRPr="00DA276F" w:rsidRDefault="00DA276F" w:rsidP="00DA276F">
            <w:pPr>
              <w:ind w:left="466" w:hanging="466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 xml:space="preserve">Fischler, C., </w:t>
            </w:r>
            <w:smartTag w:uri="urn:schemas-microsoft-com:office:smarttags" w:element="metricconverter">
              <w:smartTagPr>
                <w:attr w:name="ProductID" w:val="1998. A"/>
              </w:smartTagPr>
              <w:r w:rsidRPr="00DA276F">
                <w:rPr>
                  <w:sz w:val="22"/>
                  <w:szCs w:val="22"/>
                </w:rPr>
                <w:t>1998. A</w:t>
              </w:r>
            </w:smartTag>
            <w:r w:rsidRPr="00DA276F">
              <w:rPr>
                <w:sz w:val="22"/>
                <w:szCs w:val="22"/>
              </w:rPr>
              <w:t xml:space="preserve"> “</w:t>
            </w:r>
            <w:proofErr w:type="spellStart"/>
            <w:r w:rsidRPr="00DA276F">
              <w:rPr>
                <w:sz w:val="22"/>
                <w:szCs w:val="22"/>
              </w:rPr>
              <w:t>McDonaldização</w:t>
            </w:r>
            <w:proofErr w:type="spellEnd"/>
            <w:r w:rsidRPr="00DA276F">
              <w:rPr>
                <w:sz w:val="22"/>
                <w:szCs w:val="22"/>
              </w:rPr>
              <w:t xml:space="preserve">” dos costumes. In: </w:t>
            </w:r>
            <w:r w:rsidRPr="00DA276F">
              <w:rPr>
                <w:i/>
                <w:sz w:val="22"/>
                <w:szCs w:val="22"/>
              </w:rPr>
              <w:t>História da Alimentação</w:t>
            </w:r>
            <w:r w:rsidRPr="00DA276F">
              <w:rPr>
                <w:sz w:val="22"/>
                <w:szCs w:val="22"/>
              </w:rPr>
              <w:t xml:space="preserve"> (J.-L. </w:t>
            </w:r>
            <w:proofErr w:type="spellStart"/>
            <w:r w:rsidRPr="00DA276F">
              <w:rPr>
                <w:sz w:val="22"/>
                <w:szCs w:val="22"/>
              </w:rPr>
              <w:t>Flandrin</w:t>
            </w:r>
            <w:proofErr w:type="spellEnd"/>
            <w:r w:rsidRPr="00DA276F">
              <w:rPr>
                <w:sz w:val="22"/>
                <w:szCs w:val="22"/>
              </w:rPr>
              <w:t xml:space="preserve"> &amp; M. </w:t>
            </w:r>
            <w:proofErr w:type="spellStart"/>
            <w:r w:rsidRPr="00DA276F">
              <w:rPr>
                <w:sz w:val="22"/>
                <w:szCs w:val="22"/>
              </w:rPr>
              <w:t>Montanari</w:t>
            </w:r>
            <w:proofErr w:type="spellEnd"/>
            <w:r w:rsidRPr="00DA276F">
              <w:rPr>
                <w:sz w:val="22"/>
                <w:szCs w:val="22"/>
              </w:rPr>
              <w:t xml:space="preserve">, </w:t>
            </w:r>
            <w:proofErr w:type="spellStart"/>
            <w:r w:rsidRPr="00DA276F">
              <w:rPr>
                <w:sz w:val="22"/>
                <w:szCs w:val="22"/>
              </w:rPr>
              <w:t>orgs</w:t>
            </w:r>
            <w:proofErr w:type="spellEnd"/>
            <w:r w:rsidRPr="00DA276F">
              <w:rPr>
                <w:sz w:val="22"/>
                <w:szCs w:val="22"/>
              </w:rPr>
              <w:t>.), pp. 841-862, São Paulo: Estação Liberdade.</w:t>
            </w:r>
          </w:p>
          <w:p w14:paraId="43C381BF" w14:textId="77777777" w:rsidR="00DA276F" w:rsidRPr="00DA276F" w:rsidRDefault="00DA276F" w:rsidP="00DA276F">
            <w:pPr>
              <w:adjustRightInd w:val="0"/>
              <w:ind w:left="466" w:hanging="466"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Kottak, C., 2000. Rituals at McDonald’s. In: </w:t>
            </w:r>
            <w:r w:rsidRPr="00DA276F">
              <w:rPr>
                <w:i/>
                <w:sz w:val="22"/>
                <w:szCs w:val="22"/>
                <w:lang w:val="en-US"/>
              </w:rPr>
              <w:t>Nutritional Anthropology</w:t>
            </w:r>
            <w:r w:rsidRPr="00DA276F">
              <w:rPr>
                <w:sz w:val="22"/>
                <w:szCs w:val="22"/>
                <w:lang w:val="en-US"/>
              </w:rPr>
              <w:t xml:space="preserve"> (A.H. Goodman, D.L. Dufour &amp; G.H. </w:t>
            </w:r>
            <w:proofErr w:type="spellStart"/>
            <w:r w:rsidRPr="00DA276F">
              <w:rPr>
                <w:sz w:val="22"/>
                <w:szCs w:val="22"/>
                <w:lang w:val="en-US"/>
              </w:rPr>
              <w:t>Pelto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eds.), pp. 157-161, Mountain View: Mayfield Publishing Company. </w:t>
            </w:r>
          </w:p>
          <w:p w14:paraId="3E5542D2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  <w:highlight w:val="yellow"/>
                <w:lang w:val="en-US"/>
              </w:rPr>
            </w:pPr>
          </w:p>
          <w:p w14:paraId="67F1423C" w14:textId="77777777" w:rsidR="00DA276F" w:rsidRPr="00DA276F" w:rsidRDefault="00DA276F" w:rsidP="00DA276F">
            <w:pPr>
              <w:ind w:left="466" w:hanging="466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Alimentação contemporânea e medicalização</w:t>
            </w:r>
          </w:p>
          <w:p w14:paraId="2D86F0BC" w14:textId="77777777" w:rsidR="00DA276F" w:rsidRPr="00DA276F" w:rsidRDefault="00DA276F" w:rsidP="00DA276F">
            <w:pPr>
              <w:ind w:left="540" w:hanging="540"/>
              <w:jc w:val="both"/>
              <w:rPr>
                <w:i/>
                <w:sz w:val="22"/>
                <w:szCs w:val="22"/>
              </w:rPr>
            </w:pPr>
            <w:r w:rsidRPr="00DA276F">
              <w:rPr>
                <w:sz w:val="22"/>
                <w:szCs w:val="22"/>
                <w:lang w:val="fr-FR"/>
              </w:rPr>
              <w:t xml:space="preserve">Poulain, J.-P., 2004. </w:t>
            </w:r>
            <w:r w:rsidRPr="00DA276F">
              <w:rPr>
                <w:sz w:val="22"/>
                <w:szCs w:val="22"/>
              </w:rPr>
              <w:t>Obesidade e a medicalização da alimentação cotidiana. In:</w:t>
            </w:r>
            <w:r w:rsidRPr="00DA276F">
              <w:rPr>
                <w:i/>
                <w:sz w:val="22"/>
                <w:szCs w:val="22"/>
              </w:rPr>
              <w:t xml:space="preserve"> </w:t>
            </w:r>
          </w:p>
          <w:p w14:paraId="2CCE1638" w14:textId="77777777" w:rsidR="00DA276F" w:rsidRPr="00DA276F" w:rsidRDefault="00DA276F" w:rsidP="00DA276F">
            <w:pPr>
              <w:ind w:left="540" w:hanging="540"/>
              <w:jc w:val="both"/>
              <w:rPr>
                <w:sz w:val="22"/>
                <w:szCs w:val="22"/>
              </w:rPr>
            </w:pPr>
            <w:r w:rsidRPr="00DA276F">
              <w:rPr>
                <w:i/>
                <w:sz w:val="22"/>
                <w:szCs w:val="22"/>
              </w:rPr>
              <w:t>Sociologias da Alimentação: Os Comedores e o Espaço Social Alimentar</w:t>
            </w:r>
            <w:r w:rsidRPr="00DA276F">
              <w:rPr>
                <w:sz w:val="22"/>
                <w:szCs w:val="22"/>
              </w:rPr>
              <w:t>, pp. 113-147, Florianópolis: EDUFSC.</w:t>
            </w:r>
          </w:p>
          <w:p w14:paraId="7937257A" w14:textId="77777777" w:rsidR="00DA276F" w:rsidRPr="00DA276F" w:rsidRDefault="00DA276F" w:rsidP="00DA276F">
            <w:pPr>
              <w:adjustRightInd w:val="0"/>
              <w:ind w:left="540" w:hanging="540"/>
              <w:jc w:val="both"/>
              <w:rPr>
                <w:sz w:val="22"/>
                <w:szCs w:val="22"/>
                <w:lang w:val="en-US"/>
              </w:rPr>
            </w:pPr>
            <w:r w:rsidRPr="00DA276F">
              <w:rPr>
                <w:sz w:val="22"/>
                <w:szCs w:val="22"/>
                <w:lang w:val="en-US"/>
              </w:rPr>
              <w:t xml:space="preserve">NuVal: </w:t>
            </w:r>
            <w:r w:rsidRPr="00DA276F">
              <w:rPr>
                <w:i/>
                <w:sz w:val="22"/>
                <w:szCs w:val="22"/>
                <w:lang w:val="en-US"/>
              </w:rPr>
              <w:t>Nutritional Scoring System</w:t>
            </w:r>
            <w:r w:rsidRPr="00DA276F">
              <w:rPr>
                <w:sz w:val="22"/>
                <w:szCs w:val="22"/>
                <w:lang w:val="en-US"/>
              </w:rPr>
              <w:t>. &lt;</w:t>
            </w:r>
            <w:hyperlink r:id="rId7" w:history="1">
              <w:r w:rsidRPr="00DA276F">
                <w:rPr>
                  <w:rStyle w:val="Hyperlink"/>
                  <w:sz w:val="22"/>
                  <w:szCs w:val="22"/>
                  <w:lang w:val="en-US"/>
                </w:rPr>
                <w:t>http://www.nuval.com/</w:t>
              </w:r>
            </w:hyperlink>
            <w:r w:rsidRPr="00DA276F">
              <w:rPr>
                <w:sz w:val="22"/>
                <w:szCs w:val="22"/>
                <w:lang w:val="en-US"/>
              </w:rPr>
              <w:t>&gt;.</w:t>
            </w:r>
          </w:p>
          <w:p w14:paraId="53A5AFEE" w14:textId="77777777" w:rsidR="00DA276F" w:rsidRPr="00DA276F" w:rsidRDefault="00DA276F" w:rsidP="00DA276F">
            <w:pPr>
              <w:jc w:val="both"/>
              <w:rPr>
                <w:sz w:val="22"/>
                <w:szCs w:val="22"/>
              </w:rPr>
            </w:pPr>
            <w:proofErr w:type="spellStart"/>
            <w:r w:rsidRPr="00DA276F">
              <w:rPr>
                <w:sz w:val="22"/>
                <w:szCs w:val="22"/>
                <w:lang w:val="en-US"/>
              </w:rPr>
              <w:t>Steintrager</w:t>
            </w:r>
            <w:proofErr w:type="spellEnd"/>
            <w:r w:rsidRPr="00DA276F">
              <w:rPr>
                <w:sz w:val="22"/>
                <w:szCs w:val="22"/>
                <w:lang w:val="en-US"/>
              </w:rPr>
              <w:t xml:space="preserve">, M., 2009. </w:t>
            </w:r>
            <w:r w:rsidRPr="00DA276F">
              <w:rPr>
                <w:i/>
                <w:sz w:val="22"/>
                <w:szCs w:val="22"/>
                <w:lang w:val="en-US"/>
              </w:rPr>
              <w:t>NuVal: A Questionable Nutrition Rating System.</w:t>
            </w:r>
            <w:r w:rsidRPr="00DA276F">
              <w:rPr>
                <w:sz w:val="22"/>
                <w:szCs w:val="22"/>
                <w:lang w:val="en-US"/>
              </w:rPr>
              <w:t xml:space="preserve"> </w:t>
            </w:r>
            <w:r w:rsidRPr="00DA276F">
              <w:rPr>
                <w:sz w:val="22"/>
                <w:szCs w:val="22"/>
              </w:rPr>
              <w:t xml:space="preserve">Disponível em </w:t>
            </w:r>
            <w:hyperlink r:id="rId8" w:history="1">
              <w:r w:rsidRPr="00DA276F">
                <w:rPr>
                  <w:rStyle w:val="Hyperlink"/>
                  <w:b/>
                  <w:bCs/>
                  <w:sz w:val="22"/>
                  <w:szCs w:val="22"/>
                </w:rPr>
                <w:t>http://www.epicurious.com/articlesguides/blogs/editor/2009/06/nuval-a-questionable-nutrition-rating-system.html</w:t>
              </w:r>
            </w:hyperlink>
            <w:r w:rsidRPr="00DA276F">
              <w:rPr>
                <w:sz w:val="22"/>
                <w:szCs w:val="22"/>
              </w:rPr>
              <w:t>. Consulta em 15/01/2010.</w:t>
            </w:r>
          </w:p>
          <w:p w14:paraId="165B2BFC" w14:textId="77777777" w:rsidR="00DA276F" w:rsidRPr="00DA276F" w:rsidRDefault="00DA276F" w:rsidP="00DA276F">
            <w:pPr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Textos adicionais a definir.</w:t>
            </w:r>
          </w:p>
          <w:p w14:paraId="42B312F3" w14:textId="77777777" w:rsidR="00DA276F" w:rsidRPr="00DA276F" w:rsidRDefault="00DA276F" w:rsidP="00DA276F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6AEADB27" w14:textId="77777777" w:rsidR="00DA276F" w:rsidRPr="00DA276F" w:rsidRDefault="00DA276F" w:rsidP="00DA276F">
            <w:pPr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Obesidade, discriminação e “</w:t>
            </w:r>
            <w:proofErr w:type="spellStart"/>
            <w:r w:rsidRPr="00DA276F">
              <w:rPr>
                <w:b/>
                <w:sz w:val="22"/>
                <w:szCs w:val="22"/>
              </w:rPr>
              <w:t>gordofobia</w:t>
            </w:r>
            <w:proofErr w:type="spellEnd"/>
            <w:r w:rsidRPr="00DA276F">
              <w:rPr>
                <w:b/>
                <w:sz w:val="22"/>
                <w:szCs w:val="22"/>
              </w:rPr>
              <w:t>”.</w:t>
            </w:r>
          </w:p>
          <w:p w14:paraId="4EE65011" w14:textId="77777777" w:rsidR="00DA276F" w:rsidRPr="00DA276F" w:rsidRDefault="00DA276F" w:rsidP="00DA276F">
            <w:pPr>
              <w:adjustRightInd w:val="0"/>
              <w:ind w:left="466" w:hanging="466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  <w:shd w:val="clear" w:color="auto" w:fill="FFFFFF"/>
                <w:lang w:val="en-US"/>
              </w:rPr>
              <w:t xml:space="preserve">Tirosh, Y. The Right to Be Fat (September 12, 2012). </w:t>
            </w:r>
            <w:r w:rsidRPr="00DA276F">
              <w:rPr>
                <w:i/>
                <w:sz w:val="22"/>
                <w:szCs w:val="22"/>
                <w:shd w:val="clear" w:color="auto" w:fill="FFFFFF"/>
                <w:lang w:val="en-US"/>
              </w:rPr>
              <w:t>Yale Journal of Health Policy, Law, and Ethics</w:t>
            </w:r>
            <w:r w:rsidRPr="00DA276F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DA276F">
              <w:rPr>
                <w:sz w:val="22"/>
                <w:szCs w:val="22"/>
                <w:shd w:val="clear" w:color="auto" w:fill="FFFFFF"/>
              </w:rPr>
              <w:t>Available</w:t>
            </w:r>
            <w:proofErr w:type="spellEnd"/>
            <w:r w:rsidRPr="00DA276F">
              <w:rPr>
                <w:sz w:val="22"/>
                <w:szCs w:val="22"/>
                <w:shd w:val="clear" w:color="auto" w:fill="FFFFFF"/>
              </w:rPr>
              <w:t xml:space="preserve"> at SSRN: </w:t>
            </w:r>
            <w:hyperlink r:id="rId9" w:tgtFrame="_blank" w:history="1">
              <w:r w:rsidRPr="00DA276F">
                <w:rPr>
                  <w:rStyle w:val="Hyperlink"/>
                  <w:sz w:val="22"/>
                  <w:szCs w:val="22"/>
                  <w:shd w:val="clear" w:color="auto" w:fill="FFFFFF"/>
                </w:rPr>
                <w:t>https://ssrn.com/abstract=2145577</w:t>
              </w:r>
            </w:hyperlink>
          </w:p>
          <w:p w14:paraId="749A8167" w14:textId="77777777" w:rsidR="00DA276F" w:rsidRPr="00DA276F" w:rsidRDefault="00DA276F" w:rsidP="00DA276F">
            <w:pPr>
              <w:adjustRightInd w:val="0"/>
              <w:ind w:left="466" w:hanging="466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>Textos adicionais a definir.</w:t>
            </w:r>
          </w:p>
          <w:p w14:paraId="66633577" w14:textId="77777777" w:rsidR="00DA276F" w:rsidRPr="00DA276F" w:rsidRDefault="00DA276F" w:rsidP="00DA276F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0707098D" w14:textId="77777777" w:rsidR="00DA276F" w:rsidRPr="00DA276F" w:rsidRDefault="00DA276F" w:rsidP="00DA276F">
            <w:pPr>
              <w:ind w:left="466" w:hanging="466"/>
              <w:jc w:val="both"/>
              <w:rPr>
                <w:b/>
                <w:sz w:val="22"/>
                <w:szCs w:val="22"/>
              </w:rPr>
            </w:pPr>
            <w:r w:rsidRPr="00DA276F">
              <w:rPr>
                <w:b/>
                <w:sz w:val="22"/>
                <w:szCs w:val="22"/>
              </w:rPr>
              <w:t>Bibliografia complementar:</w:t>
            </w:r>
          </w:p>
          <w:p w14:paraId="3406083E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DA276F">
              <w:rPr>
                <w:sz w:val="22"/>
                <w:szCs w:val="22"/>
                <w:lang w:val="pt-BR"/>
              </w:rPr>
              <w:t>Canesqui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>, A.M. &amp; Garcia, R.W.D. (</w:t>
            </w:r>
            <w:proofErr w:type="spellStart"/>
            <w:r w:rsidRPr="00DA276F">
              <w:rPr>
                <w:sz w:val="22"/>
                <w:szCs w:val="22"/>
                <w:lang w:val="pt-BR"/>
              </w:rPr>
              <w:t>orgs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 xml:space="preserve">.), 2005. </w:t>
            </w:r>
            <w:r w:rsidRPr="00DA276F">
              <w:rPr>
                <w:i/>
                <w:iCs/>
                <w:sz w:val="22"/>
                <w:szCs w:val="22"/>
                <w:lang w:val="pt-BR"/>
              </w:rPr>
              <w:t>Antropologia e Nutrição: Um Diálogo Possível</w:t>
            </w:r>
            <w:r w:rsidRPr="00DA276F">
              <w:rPr>
                <w:sz w:val="22"/>
                <w:szCs w:val="22"/>
                <w:lang w:val="pt-BR"/>
              </w:rPr>
              <w:t>. Rio de Janeiro: Fiocruz.</w:t>
            </w:r>
          </w:p>
          <w:p w14:paraId="6676F7D5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sz w:val="22"/>
                <w:szCs w:val="22"/>
                <w:lang w:val="pt-BR"/>
              </w:rPr>
            </w:pPr>
            <w:r w:rsidRPr="00DA276F">
              <w:rPr>
                <w:sz w:val="22"/>
                <w:szCs w:val="22"/>
                <w:lang w:val="pt-BR"/>
              </w:rPr>
              <w:t xml:space="preserve">DaMatta, R., 2007. </w:t>
            </w:r>
            <w:r w:rsidRPr="00DA276F">
              <w:rPr>
                <w:i/>
                <w:iCs/>
                <w:sz w:val="22"/>
                <w:szCs w:val="22"/>
                <w:lang w:val="pt-BR"/>
              </w:rPr>
              <w:t xml:space="preserve">Relativizando. Uma Introdução à Antropologia Social. </w:t>
            </w:r>
            <w:r w:rsidRPr="00DA276F">
              <w:rPr>
                <w:sz w:val="22"/>
                <w:szCs w:val="22"/>
                <w:lang w:val="pt-BR"/>
              </w:rPr>
              <w:t>Rio de Janeiro: Editora Rocco.</w:t>
            </w:r>
          </w:p>
          <w:p w14:paraId="7D0E80E4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DA276F">
              <w:rPr>
                <w:sz w:val="22"/>
                <w:szCs w:val="22"/>
                <w:lang w:val="pt-BR"/>
              </w:rPr>
              <w:t>Flandrin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 xml:space="preserve">, J.-L. &amp; </w:t>
            </w:r>
            <w:proofErr w:type="spellStart"/>
            <w:r w:rsidRPr="00DA276F">
              <w:rPr>
                <w:sz w:val="22"/>
                <w:szCs w:val="22"/>
                <w:lang w:val="pt-BR"/>
              </w:rPr>
              <w:t>Montanari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>, M. (</w:t>
            </w:r>
            <w:proofErr w:type="spellStart"/>
            <w:r w:rsidRPr="00DA276F">
              <w:rPr>
                <w:sz w:val="22"/>
                <w:szCs w:val="22"/>
                <w:lang w:val="pt-BR"/>
              </w:rPr>
              <w:t>orgs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 xml:space="preserve">.), 1998. </w:t>
            </w:r>
            <w:r w:rsidRPr="00DA276F">
              <w:rPr>
                <w:i/>
                <w:iCs/>
                <w:sz w:val="22"/>
                <w:szCs w:val="22"/>
                <w:lang w:val="pt-BR"/>
              </w:rPr>
              <w:t>História da Alimentação</w:t>
            </w:r>
            <w:r w:rsidRPr="00DA276F">
              <w:rPr>
                <w:sz w:val="22"/>
                <w:szCs w:val="22"/>
                <w:lang w:val="pt-BR"/>
              </w:rPr>
              <w:t>. São Paulo: Estação Liberdade.</w:t>
            </w:r>
          </w:p>
          <w:p w14:paraId="307394DA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sz w:val="22"/>
                <w:szCs w:val="22"/>
                <w:lang w:val="pt-BR"/>
              </w:rPr>
            </w:pPr>
            <w:r w:rsidRPr="00DA276F">
              <w:rPr>
                <w:sz w:val="22"/>
                <w:szCs w:val="22"/>
                <w:lang w:val="pt-BR"/>
              </w:rPr>
              <w:t xml:space="preserve">Leite, M.S., 2008. </w:t>
            </w:r>
            <w:r w:rsidRPr="00DA276F">
              <w:rPr>
                <w:i/>
                <w:iCs/>
                <w:sz w:val="22"/>
                <w:szCs w:val="22"/>
                <w:lang w:val="pt-BR"/>
              </w:rPr>
              <w:t>Transformação e persistência: notas sobre práticas alimentares, cosmologias e mudanças entre povos indígenas</w:t>
            </w:r>
            <w:r w:rsidRPr="00DA276F">
              <w:rPr>
                <w:sz w:val="22"/>
                <w:szCs w:val="22"/>
                <w:lang w:val="pt-BR"/>
              </w:rPr>
              <w:t>. In: 26a Reunião Brasileira de Antropologia, 2008, Porto Seguro. CD ROM (</w:t>
            </w:r>
            <w:proofErr w:type="spellStart"/>
            <w:r w:rsidRPr="00DA276F">
              <w:rPr>
                <w:sz w:val="22"/>
                <w:szCs w:val="22"/>
                <w:lang w:val="pt-BR"/>
              </w:rPr>
              <w:t>vol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 xml:space="preserve"> I).</w:t>
            </w:r>
          </w:p>
          <w:p w14:paraId="5D2249EF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sz w:val="22"/>
                <w:szCs w:val="22"/>
                <w:lang w:val="pt-BR"/>
              </w:rPr>
            </w:pPr>
            <w:r w:rsidRPr="00DA276F">
              <w:rPr>
                <w:sz w:val="22"/>
                <w:szCs w:val="22"/>
                <w:lang w:val="pt-BR"/>
              </w:rPr>
              <w:t xml:space="preserve">Lévi-Strauss, C., 1993. Natureza e cultura. In: </w:t>
            </w:r>
            <w:r w:rsidRPr="00DA276F">
              <w:rPr>
                <w:i/>
                <w:iCs/>
                <w:sz w:val="22"/>
                <w:szCs w:val="22"/>
                <w:lang w:val="pt-BR"/>
              </w:rPr>
              <w:t>As Estruturas Elementares do Parentesco</w:t>
            </w:r>
            <w:r w:rsidRPr="00DA276F">
              <w:rPr>
                <w:sz w:val="22"/>
                <w:szCs w:val="22"/>
                <w:lang w:val="pt-BR"/>
              </w:rPr>
              <w:t>, pp. 41-49, Petrópolis: Editora Vozes.</w:t>
            </w:r>
          </w:p>
          <w:p w14:paraId="077B2E65" w14:textId="77777777" w:rsidR="00DA276F" w:rsidRPr="00DA276F" w:rsidRDefault="00DA276F" w:rsidP="00DA276F">
            <w:pPr>
              <w:ind w:left="567" w:hanging="567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</w:rPr>
              <w:t xml:space="preserve">Malinowski, B., 1975. Necessidades básicas e respostas culturais. In: </w:t>
            </w:r>
            <w:r w:rsidRPr="00DA276F">
              <w:rPr>
                <w:i/>
                <w:sz w:val="22"/>
                <w:szCs w:val="22"/>
              </w:rPr>
              <w:t>Uma Teoria Científica da Cultura</w:t>
            </w:r>
            <w:r w:rsidRPr="00DA276F">
              <w:rPr>
                <w:sz w:val="22"/>
                <w:szCs w:val="22"/>
              </w:rPr>
              <w:t>, pp. 83-113, Rio de Janeiro: Zahar.</w:t>
            </w:r>
          </w:p>
          <w:p w14:paraId="1BAF80A1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sz w:val="22"/>
                <w:szCs w:val="22"/>
                <w:lang w:val="pt-BR"/>
              </w:rPr>
            </w:pPr>
            <w:proofErr w:type="spellStart"/>
            <w:r w:rsidRPr="00DA276F">
              <w:rPr>
                <w:sz w:val="22"/>
                <w:szCs w:val="22"/>
                <w:lang w:val="pt-BR"/>
              </w:rPr>
              <w:t>Montanari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 xml:space="preserve">, M., 2008. </w:t>
            </w:r>
            <w:r w:rsidRPr="00DA276F">
              <w:rPr>
                <w:i/>
                <w:iCs/>
                <w:sz w:val="22"/>
                <w:szCs w:val="22"/>
                <w:lang w:val="pt-BR"/>
              </w:rPr>
              <w:t xml:space="preserve">Comida como Cultura. </w:t>
            </w:r>
            <w:r w:rsidRPr="00DA276F">
              <w:rPr>
                <w:sz w:val="22"/>
                <w:szCs w:val="22"/>
                <w:lang w:val="pt-BR"/>
              </w:rPr>
              <w:t>São Paulo: Editora SENAC.</w:t>
            </w:r>
          </w:p>
          <w:p w14:paraId="36E67336" w14:textId="77777777" w:rsidR="00DA276F" w:rsidRPr="00DA276F" w:rsidRDefault="00DA276F" w:rsidP="00DA276F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sz w:val="22"/>
                <w:szCs w:val="22"/>
              </w:rPr>
            </w:pPr>
            <w:proofErr w:type="spellStart"/>
            <w:r w:rsidRPr="00DA276F">
              <w:rPr>
                <w:sz w:val="22"/>
                <w:szCs w:val="22"/>
                <w:lang w:val="pt-BR"/>
              </w:rPr>
              <w:t>Poulain</w:t>
            </w:r>
            <w:proofErr w:type="spellEnd"/>
            <w:r w:rsidRPr="00DA276F">
              <w:rPr>
                <w:sz w:val="22"/>
                <w:szCs w:val="22"/>
                <w:lang w:val="pt-BR"/>
              </w:rPr>
              <w:t xml:space="preserve">, J.-P., 2004. </w:t>
            </w:r>
            <w:r w:rsidRPr="00DA276F">
              <w:rPr>
                <w:i/>
                <w:iCs/>
                <w:sz w:val="22"/>
                <w:szCs w:val="22"/>
                <w:lang w:val="pt-BR"/>
              </w:rPr>
              <w:t>Sociologias da Alimentação: Os Comedores e o Espaço Social Alimentar</w:t>
            </w:r>
            <w:r w:rsidRPr="00DA276F">
              <w:rPr>
                <w:sz w:val="22"/>
                <w:szCs w:val="22"/>
                <w:lang w:val="pt-BR"/>
              </w:rPr>
              <w:t xml:space="preserve">. </w:t>
            </w:r>
            <w:r w:rsidRPr="00DA276F">
              <w:rPr>
                <w:sz w:val="22"/>
                <w:szCs w:val="22"/>
              </w:rPr>
              <w:t>Florianópolis: EDUFSC.</w:t>
            </w:r>
          </w:p>
          <w:p w14:paraId="41DEA679" w14:textId="77777777" w:rsidR="00DA276F" w:rsidRPr="00DA276F" w:rsidRDefault="00DA276F" w:rsidP="00DA276F">
            <w:pPr>
              <w:ind w:left="567" w:hanging="567"/>
              <w:jc w:val="both"/>
              <w:rPr>
                <w:sz w:val="22"/>
                <w:szCs w:val="22"/>
              </w:rPr>
            </w:pPr>
            <w:r w:rsidRPr="00DA276F">
              <w:rPr>
                <w:sz w:val="22"/>
                <w:szCs w:val="22"/>
                <w:lang w:val="en-US"/>
              </w:rPr>
              <w:t>Watson, J.L. &amp; Melissa L. Caldwell, M.L. (eds.), 2008.</w:t>
            </w:r>
            <w:r w:rsidRPr="00DA276F">
              <w:rPr>
                <w:i/>
                <w:iCs/>
                <w:sz w:val="22"/>
                <w:szCs w:val="22"/>
                <w:lang w:val="en-US"/>
              </w:rPr>
              <w:t xml:space="preserve"> The Cultural Politics of Food and Eating: a Reader. </w:t>
            </w:r>
            <w:r w:rsidRPr="00DA276F">
              <w:rPr>
                <w:iCs/>
                <w:sz w:val="22"/>
                <w:szCs w:val="22"/>
              </w:rPr>
              <w:t>O</w:t>
            </w:r>
            <w:r w:rsidRPr="00DA276F">
              <w:rPr>
                <w:sz w:val="22"/>
                <w:szCs w:val="22"/>
              </w:rPr>
              <w:t xml:space="preserve">xford: </w:t>
            </w:r>
            <w:proofErr w:type="spellStart"/>
            <w:r w:rsidRPr="00DA276F">
              <w:rPr>
                <w:sz w:val="22"/>
                <w:szCs w:val="22"/>
              </w:rPr>
              <w:t>Blackwell</w:t>
            </w:r>
            <w:proofErr w:type="spellEnd"/>
            <w:r w:rsidRPr="00DA276F">
              <w:rPr>
                <w:sz w:val="22"/>
                <w:szCs w:val="22"/>
              </w:rPr>
              <w:t xml:space="preserve"> </w:t>
            </w:r>
            <w:proofErr w:type="spellStart"/>
            <w:r w:rsidRPr="00DA276F">
              <w:rPr>
                <w:sz w:val="22"/>
                <w:szCs w:val="22"/>
              </w:rPr>
              <w:t>Publishing</w:t>
            </w:r>
            <w:proofErr w:type="spellEnd"/>
            <w:r w:rsidRPr="00DA276F">
              <w:rPr>
                <w:sz w:val="22"/>
                <w:szCs w:val="22"/>
              </w:rPr>
              <w:t>.</w:t>
            </w:r>
          </w:p>
          <w:p w14:paraId="15A55138" w14:textId="77777777" w:rsidR="000520A3" w:rsidRPr="00DA276F" w:rsidRDefault="000520A3" w:rsidP="00992A7A">
            <w:pPr>
              <w:rPr>
                <w:sz w:val="22"/>
                <w:szCs w:val="22"/>
              </w:rPr>
            </w:pPr>
          </w:p>
        </w:tc>
      </w:tr>
    </w:tbl>
    <w:p w14:paraId="0C860D3A" w14:textId="77777777" w:rsidR="00756611" w:rsidRDefault="00756611" w:rsidP="006C77D3">
      <w:pPr>
        <w:rPr>
          <w:sz w:val="22"/>
          <w:szCs w:val="22"/>
        </w:rPr>
      </w:pPr>
    </w:p>
    <w:p w14:paraId="0DB610AA" w14:textId="77777777" w:rsidR="00DA276F" w:rsidRPr="00DA276F" w:rsidRDefault="00DA276F" w:rsidP="006C77D3">
      <w:pPr>
        <w:rPr>
          <w:sz w:val="22"/>
          <w:szCs w:val="22"/>
        </w:rPr>
      </w:pPr>
    </w:p>
    <w:sectPr w:rsidR="00DA276F" w:rsidRPr="00DA276F" w:rsidSect="00224F43">
      <w:footerReference w:type="default" r:id="rId10"/>
      <w:pgSz w:w="11907" w:h="16840" w:code="9"/>
      <w:pgMar w:top="1134" w:right="1134" w:bottom="1134" w:left="1134" w:header="709" w:footer="709" w:gutter="0"/>
      <w:pgBorders w:offsetFrom="page">
        <w:bottom w:val="single" w:sz="6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02BF" w14:textId="77777777" w:rsidR="008D3659" w:rsidRDefault="008D3659" w:rsidP="00F60E3A">
      <w:r>
        <w:separator/>
      </w:r>
    </w:p>
  </w:endnote>
  <w:endnote w:type="continuationSeparator" w:id="0">
    <w:p w14:paraId="76BE78DB" w14:textId="77777777" w:rsidR="008D3659" w:rsidRDefault="008D3659" w:rsidP="00F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BD6" w14:textId="77777777" w:rsidR="00C26BBA" w:rsidRDefault="008C4C85" w:rsidP="00294252">
    <w:pPr>
      <w:pStyle w:val="Rodap"/>
      <w:jc w:val="right"/>
    </w:pPr>
    <w:r>
      <w:fldChar w:fldCharType="begin"/>
    </w:r>
    <w:r w:rsidR="00D7735A">
      <w:instrText xml:space="preserve"> PAGE   \* MERGEFORMAT </w:instrText>
    </w:r>
    <w:r>
      <w:fldChar w:fldCharType="separate"/>
    </w:r>
    <w:r w:rsidR="003E312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0367" w14:textId="77777777" w:rsidR="008D3659" w:rsidRDefault="008D3659" w:rsidP="00F60E3A">
      <w:r>
        <w:separator/>
      </w:r>
    </w:p>
  </w:footnote>
  <w:footnote w:type="continuationSeparator" w:id="0">
    <w:p w14:paraId="2C7FDC1E" w14:textId="77777777" w:rsidR="008D3659" w:rsidRDefault="008D3659" w:rsidP="00F6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5A603C3"/>
    <w:multiLevelType w:val="hybridMultilevel"/>
    <w:tmpl w:val="038EB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5DC7"/>
    <w:multiLevelType w:val="hybridMultilevel"/>
    <w:tmpl w:val="B5B8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C5779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F52B1C"/>
    <w:multiLevelType w:val="hybridMultilevel"/>
    <w:tmpl w:val="2BE2F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1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E60"/>
    <w:rsid w:val="00027CCF"/>
    <w:rsid w:val="00047AE6"/>
    <w:rsid w:val="000520A3"/>
    <w:rsid w:val="000655A0"/>
    <w:rsid w:val="00065E55"/>
    <w:rsid w:val="00071AE2"/>
    <w:rsid w:val="0009364A"/>
    <w:rsid w:val="000A28E2"/>
    <w:rsid w:val="000A701B"/>
    <w:rsid w:val="000C036B"/>
    <w:rsid w:val="000D24D0"/>
    <w:rsid w:val="000F443B"/>
    <w:rsid w:val="000F6C8F"/>
    <w:rsid w:val="000F7B3A"/>
    <w:rsid w:val="001122D3"/>
    <w:rsid w:val="00120F51"/>
    <w:rsid w:val="0012764C"/>
    <w:rsid w:val="00131BA0"/>
    <w:rsid w:val="00132539"/>
    <w:rsid w:val="001605B0"/>
    <w:rsid w:val="00161364"/>
    <w:rsid w:val="00180BF2"/>
    <w:rsid w:val="00183521"/>
    <w:rsid w:val="0018382B"/>
    <w:rsid w:val="001974A3"/>
    <w:rsid w:val="001B67C6"/>
    <w:rsid w:val="001C0765"/>
    <w:rsid w:val="001C50F6"/>
    <w:rsid w:val="001C7856"/>
    <w:rsid w:val="001D3FAA"/>
    <w:rsid w:val="001F1E5D"/>
    <w:rsid w:val="001F3D39"/>
    <w:rsid w:val="001F6BF4"/>
    <w:rsid w:val="0021003F"/>
    <w:rsid w:val="002151A7"/>
    <w:rsid w:val="002248EE"/>
    <w:rsid w:val="00224F43"/>
    <w:rsid w:val="002261BA"/>
    <w:rsid w:val="00232347"/>
    <w:rsid w:val="002542F6"/>
    <w:rsid w:val="00272F3B"/>
    <w:rsid w:val="002767F3"/>
    <w:rsid w:val="00277EA7"/>
    <w:rsid w:val="00294252"/>
    <w:rsid w:val="002A3E91"/>
    <w:rsid w:val="002A6F36"/>
    <w:rsid w:val="002C1BB5"/>
    <w:rsid w:val="002C5CAA"/>
    <w:rsid w:val="002E1C9F"/>
    <w:rsid w:val="002E2380"/>
    <w:rsid w:val="002F27CB"/>
    <w:rsid w:val="00300799"/>
    <w:rsid w:val="00317FC7"/>
    <w:rsid w:val="00320671"/>
    <w:rsid w:val="00323CF7"/>
    <w:rsid w:val="003255FA"/>
    <w:rsid w:val="003431B4"/>
    <w:rsid w:val="00357DB9"/>
    <w:rsid w:val="003701D3"/>
    <w:rsid w:val="00376B8F"/>
    <w:rsid w:val="0039326B"/>
    <w:rsid w:val="003C0C24"/>
    <w:rsid w:val="003C3C44"/>
    <w:rsid w:val="003D5BF0"/>
    <w:rsid w:val="003E312C"/>
    <w:rsid w:val="00405A89"/>
    <w:rsid w:val="00406E78"/>
    <w:rsid w:val="004158C9"/>
    <w:rsid w:val="004219B2"/>
    <w:rsid w:val="00425285"/>
    <w:rsid w:val="0044353B"/>
    <w:rsid w:val="00451099"/>
    <w:rsid w:val="004545D9"/>
    <w:rsid w:val="004546B9"/>
    <w:rsid w:val="00470EB2"/>
    <w:rsid w:val="00472C76"/>
    <w:rsid w:val="0049589B"/>
    <w:rsid w:val="00496A7B"/>
    <w:rsid w:val="004A1574"/>
    <w:rsid w:val="004A1B34"/>
    <w:rsid w:val="004D0F3A"/>
    <w:rsid w:val="004D2434"/>
    <w:rsid w:val="004D312F"/>
    <w:rsid w:val="004E5853"/>
    <w:rsid w:val="004E5C94"/>
    <w:rsid w:val="004F5B7D"/>
    <w:rsid w:val="004F6210"/>
    <w:rsid w:val="00504DD8"/>
    <w:rsid w:val="00506FAB"/>
    <w:rsid w:val="00512E23"/>
    <w:rsid w:val="005153E5"/>
    <w:rsid w:val="005205DB"/>
    <w:rsid w:val="00525D31"/>
    <w:rsid w:val="00526CF0"/>
    <w:rsid w:val="00530CC5"/>
    <w:rsid w:val="005367A4"/>
    <w:rsid w:val="005715A8"/>
    <w:rsid w:val="00572B11"/>
    <w:rsid w:val="00587A46"/>
    <w:rsid w:val="00594A9D"/>
    <w:rsid w:val="005B77C4"/>
    <w:rsid w:val="005C4321"/>
    <w:rsid w:val="005C4607"/>
    <w:rsid w:val="005D1FF4"/>
    <w:rsid w:val="005E1F2E"/>
    <w:rsid w:val="005E5FF6"/>
    <w:rsid w:val="005F6E0F"/>
    <w:rsid w:val="00625E78"/>
    <w:rsid w:val="006345A4"/>
    <w:rsid w:val="00642418"/>
    <w:rsid w:val="00643E89"/>
    <w:rsid w:val="00651104"/>
    <w:rsid w:val="0065409E"/>
    <w:rsid w:val="0069083C"/>
    <w:rsid w:val="006959DD"/>
    <w:rsid w:val="006B0863"/>
    <w:rsid w:val="006B39D8"/>
    <w:rsid w:val="006C0FB0"/>
    <w:rsid w:val="006C69B4"/>
    <w:rsid w:val="006C77D3"/>
    <w:rsid w:val="006D1567"/>
    <w:rsid w:val="006D1FAE"/>
    <w:rsid w:val="006D5EF4"/>
    <w:rsid w:val="006D615D"/>
    <w:rsid w:val="006E14B9"/>
    <w:rsid w:val="006E500E"/>
    <w:rsid w:val="00715185"/>
    <w:rsid w:val="00725832"/>
    <w:rsid w:val="00730EA9"/>
    <w:rsid w:val="00732B46"/>
    <w:rsid w:val="007335C6"/>
    <w:rsid w:val="00741CDE"/>
    <w:rsid w:val="00756611"/>
    <w:rsid w:val="007567E6"/>
    <w:rsid w:val="00762D68"/>
    <w:rsid w:val="00780640"/>
    <w:rsid w:val="00780A7D"/>
    <w:rsid w:val="0078325A"/>
    <w:rsid w:val="00795858"/>
    <w:rsid w:val="007A71E0"/>
    <w:rsid w:val="007D07B3"/>
    <w:rsid w:val="007D301E"/>
    <w:rsid w:val="007E1773"/>
    <w:rsid w:val="007F7AED"/>
    <w:rsid w:val="008053FD"/>
    <w:rsid w:val="008166D8"/>
    <w:rsid w:val="008228CB"/>
    <w:rsid w:val="00826AE5"/>
    <w:rsid w:val="00835A8F"/>
    <w:rsid w:val="00845524"/>
    <w:rsid w:val="00864F69"/>
    <w:rsid w:val="00884CCC"/>
    <w:rsid w:val="008A2DCF"/>
    <w:rsid w:val="008A52B0"/>
    <w:rsid w:val="008A6ED8"/>
    <w:rsid w:val="008B41F7"/>
    <w:rsid w:val="008C4C85"/>
    <w:rsid w:val="008D3659"/>
    <w:rsid w:val="008E0BCC"/>
    <w:rsid w:val="008E2341"/>
    <w:rsid w:val="008E7872"/>
    <w:rsid w:val="008F58B9"/>
    <w:rsid w:val="00901576"/>
    <w:rsid w:val="00906B1E"/>
    <w:rsid w:val="00911FB9"/>
    <w:rsid w:val="00916160"/>
    <w:rsid w:val="00922886"/>
    <w:rsid w:val="0092327E"/>
    <w:rsid w:val="00941800"/>
    <w:rsid w:val="009442BD"/>
    <w:rsid w:val="009533F8"/>
    <w:rsid w:val="009730DD"/>
    <w:rsid w:val="00974E5E"/>
    <w:rsid w:val="0098118F"/>
    <w:rsid w:val="009825ED"/>
    <w:rsid w:val="00992A7A"/>
    <w:rsid w:val="009964F1"/>
    <w:rsid w:val="009B2396"/>
    <w:rsid w:val="009C1685"/>
    <w:rsid w:val="009C1D10"/>
    <w:rsid w:val="009C3E06"/>
    <w:rsid w:val="009C5294"/>
    <w:rsid w:val="009D0C7D"/>
    <w:rsid w:val="009E0448"/>
    <w:rsid w:val="009F3D80"/>
    <w:rsid w:val="00A01DF8"/>
    <w:rsid w:val="00A23FC6"/>
    <w:rsid w:val="00A252BF"/>
    <w:rsid w:val="00A30225"/>
    <w:rsid w:val="00A30630"/>
    <w:rsid w:val="00A3196C"/>
    <w:rsid w:val="00A55D69"/>
    <w:rsid w:val="00A734B5"/>
    <w:rsid w:val="00A95F22"/>
    <w:rsid w:val="00A97856"/>
    <w:rsid w:val="00AA1A7F"/>
    <w:rsid w:val="00AA4DF0"/>
    <w:rsid w:val="00AA6111"/>
    <w:rsid w:val="00AC283A"/>
    <w:rsid w:val="00AC4B57"/>
    <w:rsid w:val="00AD4175"/>
    <w:rsid w:val="00AD7F72"/>
    <w:rsid w:val="00AE154A"/>
    <w:rsid w:val="00AF06FB"/>
    <w:rsid w:val="00B00F49"/>
    <w:rsid w:val="00B01839"/>
    <w:rsid w:val="00B15980"/>
    <w:rsid w:val="00B26C48"/>
    <w:rsid w:val="00B4764E"/>
    <w:rsid w:val="00B5227B"/>
    <w:rsid w:val="00B67C74"/>
    <w:rsid w:val="00B83F2C"/>
    <w:rsid w:val="00B85EE3"/>
    <w:rsid w:val="00B9679E"/>
    <w:rsid w:val="00B97AD8"/>
    <w:rsid w:val="00BA264F"/>
    <w:rsid w:val="00BB0FE0"/>
    <w:rsid w:val="00BD6730"/>
    <w:rsid w:val="00BD6EE2"/>
    <w:rsid w:val="00BE3D5C"/>
    <w:rsid w:val="00C038B8"/>
    <w:rsid w:val="00C10A48"/>
    <w:rsid w:val="00C25192"/>
    <w:rsid w:val="00C26BBA"/>
    <w:rsid w:val="00C32E70"/>
    <w:rsid w:val="00C34D3E"/>
    <w:rsid w:val="00C63C80"/>
    <w:rsid w:val="00C74D14"/>
    <w:rsid w:val="00C94702"/>
    <w:rsid w:val="00C96B4E"/>
    <w:rsid w:val="00CC3679"/>
    <w:rsid w:val="00CD2F91"/>
    <w:rsid w:val="00D07262"/>
    <w:rsid w:val="00D17C62"/>
    <w:rsid w:val="00D34677"/>
    <w:rsid w:val="00D36A93"/>
    <w:rsid w:val="00D40A6A"/>
    <w:rsid w:val="00D7735A"/>
    <w:rsid w:val="00D85C37"/>
    <w:rsid w:val="00D91A56"/>
    <w:rsid w:val="00DA276F"/>
    <w:rsid w:val="00DA7FB7"/>
    <w:rsid w:val="00E06B89"/>
    <w:rsid w:val="00E13AB0"/>
    <w:rsid w:val="00E13B08"/>
    <w:rsid w:val="00E14A6F"/>
    <w:rsid w:val="00E30F22"/>
    <w:rsid w:val="00E36825"/>
    <w:rsid w:val="00E37552"/>
    <w:rsid w:val="00E512D2"/>
    <w:rsid w:val="00E63839"/>
    <w:rsid w:val="00E66F08"/>
    <w:rsid w:val="00E85955"/>
    <w:rsid w:val="00E8779E"/>
    <w:rsid w:val="00E87CEE"/>
    <w:rsid w:val="00E90073"/>
    <w:rsid w:val="00E92185"/>
    <w:rsid w:val="00E9494E"/>
    <w:rsid w:val="00E972E2"/>
    <w:rsid w:val="00EA3FCB"/>
    <w:rsid w:val="00EC00DD"/>
    <w:rsid w:val="00ED4E60"/>
    <w:rsid w:val="00EE0381"/>
    <w:rsid w:val="00EE27E4"/>
    <w:rsid w:val="00EE71E4"/>
    <w:rsid w:val="00EF21A1"/>
    <w:rsid w:val="00F03A58"/>
    <w:rsid w:val="00F10F01"/>
    <w:rsid w:val="00F11013"/>
    <w:rsid w:val="00F146B3"/>
    <w:rsid w:val="00F14F16"/>
    <w:rsid w:val="00F16B67"/>
    <w:rsid w:val="00F1743C"/>
    <w:rsid w:val="00F25B54"/>
    <w:rsid w:val="00F26EE2"/>
    <w:rsid w:val="00F34DC9"/>
    <w:rsid w:val="00F35058"/>
    <w:rsid w:val="00F43695"/>
    <w:rsid w:val="00F53958"/>
    <w:rsid w:val="00F60E3A"/>
    <w:rsid w:val="00F755C7"/>
    <w:rsid w:val="00F81A04"/>
    <w:rsid w:val="00F94E35"/>
    <w:rsid w:val="00FA4179"/>
    <w:rsid w:val="00FB288C"/>
    <w:rsid w:val="00FB3AB0"/>
    <w:rsid w:val="00FB6B93"/>
    <w:rsid w:val="00FD1E85"/>
    <w:rsid w:val="00FD2A6B"/>
    <w:rsid w:val="00FE3228"/>
    <w:rsid w:val="00FE57D7"/>
    <w:rsid w:val="00FF35BB"/>
    <w:rsid w:val="00FF4D02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24E03"/>
  <w15:docId w15:val="{519529DC-84B6-483E-8D02-545AE6A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43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24F43"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2">
    <w:name w:val="heading 2"/>
    <w:basedOn w:val="Normal"/>
    <w:next w:val="Normal"/>
    <w:qFormat/>
    <w:rsid w:val="00224F43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qFormat/>
    <w:rsid w:val="00224F43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224F43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qFormat/>
    <w:rsid w:val="00224F43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24F43"/>
    <w:pPr>
      <w:spacing w:line="240" w:lineRule="atLeast"/>
      <w:ind w:firstLine="355"/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semiHidden/>
    <w:rsid w:val="00224F43"/>
    <w:pPr>
      <w:spacing w:after="120"/>
    </w:pPr>
    <w:rPr>
      <w:sz w:val="16"/>
      <w:szCs w:val="16"/>
    </w:rPr>
  </w:style>
  <w:style w:type="paragraph" w:styleId="Textoembloco">
    <w:name w:val="Block Text"/>
    <w:basedOn w:val="Normal"/>
    <w:semiHidden/>
    <w:rsid w:val="00224F43"/>
    <w:pPr>
      <w:ind w:left="-851" w:right="141"/>
    </w:pPr>
    <w:rPr>
      <w:rFonts w:ascii="Arial" w:hAnsi="Arial" w:cs="Arial"/>
    </w:rPr>
  </w:style>
  <w:style w:type="paragraph" w:styleId="Corpodetexto">
    <w:name w:val="Body Text"/>
    <w:basedOn w:val="Normal"/>
    <w:semiHidden/>
    <w:rsid w:val="00224F43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semiHidden/>
    <w:unhideWhenUsed/>
    <w:rsid w:val="00F60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0E3A"/>
  </w:style>
  <w:style w:type="paragraph" w:styleId="Rodap">
    <w:name w:val="footer"/>
    <w:basedOn w:val="Normal"/>
    <w:link w:val="RodapChar"/>
    <w:uiPriority w:val="99"/>
    <w:unhideWhenUsed/>
    <w:rsid w:val="00F60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E3A"/>
  </w:style>
  <w:style w:type="paragraph" w:styleId="Textodebalo">
    <w:name w:val="Balloon Text"/>
    <w:basedOn w:val="Normal"/>
    <w:link w:val="TextodebaloChar"/>
    <w:uiPriority w:val="99"/>
    <w:semiHidden/>
    <w:unhideWhenUsed/>
    <w:rsid w:val="008E234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2341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E23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34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234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34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341"/>
    <w:rPr>
      <w:b/>
      <w:bCs/>
    </w:rPr>
  </w:style>
  <w:style w:type="paragraph" w:styleId="PargrafodaLista">
    <w:name w:val="List Paragraph"/>
    <w:basedOn w:val="Normal"/>
    <w:uiPriority w:val="34"/>
    <w:qFormat/>
    <w:rsid w:val="00451099"/>
    <w:pPr>
      <w:ind w:left="720"/>
      <w:contextualSpacing/>
    </w:pPr>
  </w:style>
  <w:style w:type="paragraph" w:styleId="NormalWeb">
    <w:name w:val="Normal (Web)"/>
    <w:basedOn w:val="Normal"/>
    <w:rsid w:val="00DA276F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l">
    <w:name w:val="il"/>
    <w:basedOn w:val="Fontepargpadro"/>
    <w:rsid w:val="00DA276F"/>
  </w:style>
  <w:style w:type="character" w:styleId="Hyperlink">
    <w:name w:val="Hyperlink"/>
    <w:uiPriority w:val="99"/>
    <w:rsid w:val="00DA2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urious.com/articlesguides/blogs/editor/2009/06/nuval-a-questionable-nutrition-rating-syst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v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srn.com/abstract=214557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2562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Paula Uggioni</cp:lastModifiedBy>
  <cp:revision>2</cp:revision>
  <cp:lastPrinted>2000-09-13T20:01:00Z</cp:lastPrinted>
  <dcterms:created xsi:type="dcterms:W3CDTF">2020-11-09T20:04:00Z</dcterms:created>
  <dcterms:modified xsi:type="dcterms:W3CDTF">2020-11-09T20:04:00Z</dcterms:modified>
</cp:coreProperties>
</file>