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FC" w:rsidRPr="00C8186C" w:rsidRDefault="002B3BFC" w:rsidP="002B3BF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C8186C">
        <w:rPr>
          <w:rFonts w:ascii="Arial" w:hAnsi="Arial" w:cs="Arial"/>
          <w:b/>
          <w:sz w:val="24"/>
          <w:szCs w:val="24"/>
        </w:rPr>
        <w:t>UNIVERSIDADE FEDERAL DE SANTA CATARINA</w:t>
      </w:r>
    </w:p>
    <w:p w:rsidR="002B3BFC" w:rsidRPr="00C8186C" w:rsidRDefault="002B3BFC" w:rsidP="002B3BF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C8186C">
        <w:rPr>
          <w:rFonts w:ascii="Arial" w:hAnsi="Arial" w:cs="Arial"/>
          <w:b/>
          <w:sz w:val="24"/>
          <w:szCs w:val="24"/>
        </w:rPr>
        <w:t>CENTRO DE CIÊNCIAS DA SAÚDE</w:t>
      </w:r>
    </w:p>
    <w:p w:rsidR="002B3BFC" w:rsidRPr="00C8186C" w:rsidRDefault="002B3BFC" w:rsidP="002B3BF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C8186C">
        <w:rPr>
          <w:rFonts w:ascii="Arial" w:hAnsi="Arial" w:cs="Arial"/>
          <w:b/>
          <w:sz w:val="24"/>
          <w:szCs w:val="24"/>
        </w:rPr>
        <w:t>PROGRAMA DE PÓS-GRADUAÇÃO EM NUTRIÇÃO</w:t>
      </w:r>
    </w:p>
    <w:p w:rsidR="002B3BFC" w:rsidRPr="00C8186C" w:rsidRDefault="002B3BFC" w:rsidP="002B3BF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2B3BFC" w:rsidRPr="00C8186C" w:rsidRDefault="002B3BFC" w:rsidP="002B3BF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2B3BFC" w:rsidRPr="00C8186C" w:rsidRDefault="002B3BFC" w:rsidP="002B3BFC">
      <w:pPr>
        <w:jc w:val="center"/>
        <w:rPr>
          <w:rFonts w:ascii="Arial" w:hAnsi="Arial" w:cs="Arial"/>
          <w:b/>
          <w:sz w:val="24"/>
          <w:szCs w:val="24"/>
        </w:rPr>
      </w:pPr>
      <w:r w:rsidRPr="00C8186C">
        <w:rPr>
          <w:rFonts w:ascii="Arial" w:hAnsi="Arial" w:cs="Arial"/>
          <w:b/>
          <w:sz w:val="24"/>
          <w:szCs w:val="24"/>
        </w:rPr>
        <w:t>PLANO DE ENSINO</w:t>
      </w:r>
    </w:p>
    <w:p w:rsidR="000B7336" w:rsidRPr="00C8186C" w:rsidRDefault="000B7336" w:rsidP="000B7336">
      <w:pPr>
        <w:jc w:val="center"/>
        <w:rPr>
          <w:rFonts w:ascii="Arial" w:hAnsi="Arial" w:cs="Arial"/>
          <w:b/>
          <w:sz w:val="24"/>
          <w:szCs w:val="24"/>
        </w:rPr>
      </w:pPr>
      <w:r w:rsidRPr="00C8186C">
        <w:rPr>
          <w:rFonts w:ascii="Arial" w:hAnsi="Arial" w:cs="Arial"/>
          <w:b/>
          <w:sz w:val="24"/>
          <w:szCs w:val="24"/>
        </w:rPr>
        <w:t xml:space="preserve">Plano de ensino adaptado, em caráter excepcional e transitório, para substituição de aulas presenciais por aulas em meios digitais, enquanto durar a pandemia do novo </w:t>
      </w:r>
      <w:proofErr w:type="spellStart"/>
      <w:r w:rsidRPr="00C8186C">
        <w:rPr>
          <w:rFonts w:ascii="Arial" w:hAnsi="Arial" w:cs="Arial"/>
          <w:b/>
          <w:sz w:val="24"/>
          <w:szCs w:val="24"/>
        </w:rPr>
        <w:t>coronavírus</w:t>
      </w:r>
      <w:proofErr w:type="spellEnd"/>
      <w:r w:rsidRPr="00C8186C">
        <w:rPr>
          <w:rFonts w:ascii="Arial" w:hAnsi="Arial" w:cs="Arial"/>
          <w:b/>
          <w:sz w:val="24"/>
          <w:szCs w:val="24"/>
        </w:rPr>
        <w:t xml:space="preserve"> – COVID-19, em atenção à Portaria MEC 544, de 16 de junho de 2020 e à Resolução 140/2020/</w:t>
      </w:r>
      <w:proofErr w:type="spellStart"/>
      <w:proofErr w:type="gramStart"/>
      <w:r w:rsidRPr="00C8186C">
        <w:rPr>
          <w:rFonts w:ascii="Arial" w:hAnsi="Arial" w:cs="Arial"/>
          <w:b/>
          <w:sz w:val="24"/>
          <w:szCs w:val="24"/>
        </w:rPr>
        <w:t>CUn</w:t>
      </w:r>
      <w:proofErr w:type="spellEnd"/>
      <w:proofErr w:type="gramEnd"/>
      <w:r w:rsidRPr="00C8186C">
        <w:rPr>
          <w:rFonts w:ascii="Arial" w:hAnsi="Arial" w:cs="Arial"/>
          <w:b/>
          <w:sz w:val="24"/>
          <w:szCs w:val="24"/>
        </w:rPr>
        <w:t>, de 24 de julho de 2020</w:t>
      </w:r>
    </w:p>
    <w:p w:rsidR="000B7336" w:rsidRPr="00C8186C" w:rsidRDefault="000B7336" w:rsidP="002B3BFC">
      <w:pPr>
        <w:jc w:val="center"/>
        <w:rPr>
          <w:rFonts w:ascii="Arial" w:hAnsi="Arial" w:cs="Arial"/>
          <w:b/>
          <w:sz w:val="24"/>
          <w:szCs w:val="24"/>
        </w:rPr>
      </w:pPr>
    </w:p>
    <w:p w:rsidR="002B3BFC" w:rsidRPr="005A5070" w:rsidRDefault="002B3BFC" w:rsidP="002B3BF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5A5070">
        <w:rPr>
          <w:rFonts w:ascii="Arial" w:hAnsi="Arial" w:cs="Arial"/>
          <w:b/>
          <w:sz w:val="24"/>
          <w:szCs w:val="24"/>
        </w:rPr>
        <w:t>I - IDENTIFICAÇÃO:</w:t>
      </w:r>
    </w:p>
    <w:p w:rsidR="002B3BFC" w:rsidRPr="00C8186C" w:rsidRDefault="002B3BFC" w:rsidP="002B3BF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b/>
          <w:bCs/>
          <w:sz w:val="24"/>
          <w:szCs w:val="24"/>
        </w:rPr>
        <w:t>Nome da disciplina</w:t>
      </w:r>
      <w:r w:rsidRPr="00C8186C">
        <w:rPr>
          <w:rFonts w:ascii="Arial" w:hAnsi="Arial" w:cs="Arial"/>
          <w:sz w:val="24"/>
          <w:szCs w:val="24"/>
        </w:rPr>
        <w:t xml:space="preserve">: </w:t>
      </w:r>
      <w:r w:rsidR="009166F4" w:rsidRPr="00A45A1F">
        <w:rPr>
          <w:rFonts w:ascii="Arial" w:hAnsi="Arial" w:cs="Arial"/>
          <w:sz w:val="24"/>
          <w:szCs w:val="24"/>
        </w:rPr>
        <w:t xml:space="preserve">Identificação de </w:t>
      </w:r>
      <w:r w:rsidR="00754C18" w:rsidRPr="00A45A1F">
        <w:rPr>
          <w:rFonts w:ascii="Arial" w:hAnsi="Arial" w:cs="Arial"/>
          <w:sz w:val="24"/>
          <w:szCs w:val="24"/>
        </w:rPr>
        <w:t xml:space="preserve">Padrões Alimentares </w:t>
      </w:r>
      <w:r w:rsidR="009166F4" w:rsidRPr="00A45A1F">
        <w:rPr>
          <w:rFonts w:ascii="Arial" w:hAnsi="Arial" w:cs="Arial"/>
          <w:sz w:val="24"/>
          <w:szCs w:val="24"/>
        </w:rPr>
        <w:t>por técnica de análises multivariadas</w:t>
      </w:r>
      <w:r w:rsidR="009166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B3BFC" w:rsidRPr="00C8186C" w:rsidRDefault="002B3BFC" w:rsidP="002B3BF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b/>
          <w:bCs/>
          <w:sz w:val="24"/>
          <w:szCs w:val="24"/>
        </w:rPr>
        <w:t>Código:</w:t>
      </w:r>
      <w:r w:rsidRPr="00C8186C">
        <w:rPr>
          <w:rFonts w:ascii="Arial" w:hAnsi="Arial" w:cs="Arial"/>
          <w:sz w:val="24"/>
          <w:szCs w:val="24"/>
        </w:rPr>
        <w:t xml:space="preserve"> NTR </w:t>
      </w:r>
      <w:r w:rsidR="00AE1831" w:rsidRPr="00AE1831">
        <w:rPr>
          <w:rFonts w:ascii="Arial" w:hAnsi="Arial" w:cs="Arial"/>
          <w:sz w:val="24"/>
          <w:szCs w:val="24"/>
        </w:rPr>
        <w:t>410151</w:t>
      </w:r>
    </w:p>
    <w:p w:rsidR="002B3BFC" w:rsidRPr="00C8186C" w:rsidRDefault="002B3BFC" w:rsidP="002B3BF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b/>
          <w:bCs/>
          <w:sz w:val="24"/>
          <w:szCs w:val="24"/>
        </w:rPr>
        <w:t>Carga Horária semestral</w:t>
      </w:r>
      <w:r w:rsidRPr="00C8186C">
        <w:rPr>
          <w:rFonts w:ascii="Arial" w:hAnsi="Arial" w:cs="Arial"/>
          <w:sz w:val="24"/>
          <w:szCs w:val="24"/>
        </w:rPr>
        <w:t xml:space="preserve">: </w:t>
      </w:r>
      <w:r w:rsidR="00754C18" w:rsidRPr="00C8186C">
        <w:rPr>
          <w:rFonts w:ascii="Arial" w:hAnsi="Arial" w:cs="Arial"/>
          <w:sz w:val="24"/>
          <w:szCs w:val="24"/>
        </w:rPr>
        <w:t>30</w:t>
      </w:r>
      <w:r w:rsidR="00D50741" w:rsidRPr="00C8186C">
        <w:rPr>
          <w:rFonts w:ascii="Arial" w:hAnsi="Arial" w:cs="Arial"/>
          <w:sz w:val="24"/>
          <w:szCs w:val="24"/>
        </w:rPr>
        <w:t xml:space="preserve"> </w:t>
      </w:r>
      <w:r w:rsidRPr="00C8186C">
        <w:rPr>
          <w:rFonts w:ascii="Arial" w:hAnsi="Arial" w:cs="Arial"/>
          <w:sz w:val="24"/>
          <w:szCs w:val="24"/>
        </w:rPr>
        <w:t>h/a</w:t>
      </w:r>
    </w:p>
    <w:p w:rsidR="002B3BFC" w:rsidRPr="00C8186C" w:rsidRDefault="002B3BFC" w:rsidP="002B3BF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b/>
          <w:bCs/>
          <w:sz w:val="24"/>
          <w:szCs w:val="24"/>
        </w:rPr>
        <w:t>Ano / semestre</w:t>
      </w:r>
      <w:r w:rsidR="00AC4A85" w:rsidRPr="00C8186C">
        <w:rPr>
          <w:rFonts w:ascii="Arial" w:hAnsi="Arial" w:cs="Arial"/>
          <w:sz w:val="24"/>
          <w:szCs w:val="24"/>
        </w:rPr>
        <w:t>: 2020/</w:t>
      </w:r>
      <w:r w:rsidR="00754C18" w:rsidRPr="00C8186C">
        <w:rPr>
          <w:rFonts w:ascii="Arial" w:hAnsi="Arial" w:cs="Arial"/>
          <w:sz w:val="24"/>
          <w:szCs w:val="24"/>
        </w:rPr>
        <w:t>2</w:t>
      </w:r>
    </w:p>
    <w:p w:rsidR="002B3BFC" w:rsidRPr="00C8186C" w:rsidRDefault="002B3BFC" w:rsidP="002B3BF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b/>
          <w:bCs/>
          <w:sz w:val="24"/>
          <w:szCs w:val="24"/>
        </w:rPr>
        <w:t>Horário</w:t>
      </w:r>
      <w:r w:rsidRPr="00C8186C">
        <w:rPr>
          <w:rFonts w:ascii="Arial" w:hAnsi="Arial" w:cs="Arial"/>
          <w:sz w:val="24"/>
          <w:szCs w:val="24"/>
        </w:rPr>
        <w:t xml:space="preserve">: </w:t>
      </w:r>
      <w:r w:rsidR="00AE1831">
        <w:rPr>
          <w:rFonts w:ascii="Arial" w:hAnsi="Arial" w:cs="Arial"/>
          <w:sz w:val="24"/>
          <w:szCs w:val="24"/>
        </w:rPr>
        <w:t>Quintas-feiras das 13h30 às 17h</w:t>
      </w:r>
      <w:r w:rsidR="00D50741" w:rsidRPr="00C8186C">
        <w:rPr>
          <w:rFonts w:ascii="Arial" w:hAnsi="Arial" w:cs="Arial"/>
          <w:sz w:val="24"/>
          <w:szCs w:val="24"/>
        </w:rPr>
        <w:t>.</w:t>
      </w:r>
    </w:p>
    <w:p w:rsidR="00D50741" w:rsidRPr="00C8186C" w:rsidRDefault="00D50741" w:rsidP="002B3BF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B3BFC" w:rsidRPr="00C8186C" w:rsidRDefault="002B3BFC" w:rsidP="007066B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sz w:val="24"/>
          <w:szCs w:val="24"/>
        </w:rPr>
        <w:t xml:space="preserve">Professores: </w:t>
      </w:r>
      <w:r w:rsidR="009568F8" w:rsidRPr="00C8186C">
        <w:rPr>
          <w:rFonts w:ascii="Arial" w:hAnsi="Arial" w:cs="Arial"/>
          <w:sz w:val="24"/>
          <w:szCs w:val="24"/>
        </w:rPr>
        <w:t xml:space="preserve">     </w:t>
      </w:r>
    </w:p>
    <w:p w:rsidR="002B3BFC" w:rsidRPr="00C8186C" w:rsidRDefault="00754C18" w:rsidP="009568F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sz w:val="24"/>
          <w:szCs w:val="24"/>
        </w:rPr>
        <w:t xml:space="preserve">Patrícia de Fragas </w:t>
      </w:r>
      <w:proofErr w:type="spellStart"/>
      <w:r w:rsidRPr="00C8186C">
        <w:rPr>
          <w:rFonts w:ascii="Arial" w:hAnsi="Arial" w:cs="Arial"/>
          <w:sz w:val="24"/>
          <w:szCs w:val="24"/>
        </w:rPr>
        <w:t>Hinnig</w:t>
      </w:r>
      <w:proofErr w:type="spellEnd"/>
      <w:r w:rsidR="00D50741" w:rsidRPr="00C8186C">
        <w:rPr>
          <w:rFonts w:ascii="Arial" w:hAnsi="Arial" w:cs="Arial"/>
          <w:sz w:val="24"/>
          <w:szCs w:val="24"/>
        </w:rPr>
        <w:t xml:space="preserve"> </w:t>
      </w:r>
      <w:r w:rsidR="002B3BFC" w:rsidRPr="00C8186C">
        <w:rPr>
          <w:rFonts w:ascii="Arial" w:hAnsi="Arial" w:cs="Arial"/>
          <w:sz w:val="24"/>
          <w:szCs w:val="24"/>
        </w:rPr>
        <w:t>(Linha</w:t>
      </w:r>
      <w:r w:rsidR="007066B1" w:rsidRPr="00C818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186C">
        <w:rPr>
          <w:rFonts w:ascii="Arial" w:hAnsi="Arial" w:cs="Arial"/>
          <w:sz w:val="24"/>
          <w:szCs w:val="24"/>
        </w:rPr>
        <w:t>1</w:t>
      </w:r>
      <w:proofErr w:type="gramEnd"/>
      <w:r w:rsidRPr="00C8186C">
        <w:rPr>
          <w:rFonts w:ascii="Arial" w:hAnsi="Arial" w:cs="Arial"/>
          <w:sz w:val="24"/>
          <w:szCs w:val="24"/>
        </w:rPr>
        <w:t xml:space="preserve"> – 1</w:t>
      </w:r>
      <w:r w:rsidR="00D50741" w:rsidRPr="00C8186C">
        <w:rPr>
          <w:rFonts w:ascii="Arial" w:hAnsi="Arial" w:cs="Arial"/>
          <w:sz w:val="24"/>
          <w:szCs w:val="24"/>
        </w:rPr>
        <w:t xml:space="preserve"> h/a)</w:t>
      </w:r>
      <w:r w:rsidR="009568F8" w:rsidRPr="00C8186C">
        <w:rPr>
          <w:rFonts w:ascii="Arial" w:hAnsi="Arial" w:cs="Arial"/>
          <w:sz w:val="24"/>
          <w:szCs w:val="24"/>
        </w:rPr>
        <w:t xml:space="preserve"> – </w:t>
      </w:r>
      <w:r w:rsidRPr="00C8186C">
        <w:rPr>
          <w:rFonts w:ascii="Arial" w:hAnsi="Arial" w:cs="Arial"/>
          <w:sz w:val="24"/>
          <w:szCs w:val="24"/>
        </w:rPr>
        <w:t>patrícia.hinnig</w:t>
      </w:r>
      <w:r w:rsidR="00D50741" w:rsidRPr="00C8186C">
        <w:rPr>
          <w:rFonts w:ascii="Arial" w:hAnsi="Arial" w:cs="Arial"/>
          <w:sz w:val="24"/>
          <w:szCs w:val="24"/>
        </w:rPr>
        <w:t>@ufsc.br</w:t>
      </w:r>
      <w:r w:rsidR="007066B1" w:rsidRPr="00C8186C">
        <w:rPr>
          <w:rFonts w:ascii="Arial" w:hAnsi="Arial" w:cs="Arial"/>
          <w:sz w:val="24"/>
          <w:szCs w:val="24"/>
        </w:rPr>
        <w:t xml:space="preserve"> (</w:t>
      </w:r>
      <w:r w:rsidR="007066B1" w:rsidRPr="00C8186C">
        <w:rPr>
          <w:rFonts w:ascii="Arial" w:hAnsi="Arial" w:cs="Arial"/>
          <w:b/>
          <w:sz w:val="24"/>
          <w:szCs w:val="24"/>
        </w:rPr>
        <w:t>Responsável)</w:t>
      </w:r>
    </w:p>
    <w:p w:rsidR="002B3BFC" w:rsidRPr="00C8186C" w:rsidRDefault="00754C18" w:rsidP="00E3445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sz w:val="24"/>
          <w:szCs w:val="24"/>
        </w:rPr>
        <w:t xml:space="preserve">Maria Alice </w:t>
      </w:r>
      <w:proofErr w:type="spellStart"/>
      <w:r w:rsidRPr="00C8186C">
        <w:rPr>
          <w:rFonts w:ascii="Arial" w:hAnsi="Arial" w:cs="Arial"/>
          <w:sz w:val="24"/>
          <w:szCs w:val="24"/>
        </w:rPr>
        <w:t>Altenburg</w:t>
      </w:r>
      <w:proofErr w:type="spellEnd"/>
      <w:r w:rsidRPr="00C8186C">
        <w:rPr>
          <w:rFonts w:ascii="Arial" w:hAnsi="Arial" w:cs="Arial"/>
          <w:sz w:val="24"/>
          <w:szCs w:val="24"/>
        </w:rPr>
        <w:t xml:space="preserve"> de Assis</w:t>
      </w:r>
      <w:r w:rsidR="00D50741" w:rsidRPr="00C8186C">
        <w:rPr>
          <w:rFonts w:ascii="Arial" w:hAnsi="Arial" w:cs="Arial"/>
          <w:sz w:val="24"/>
          <w:szCs w:val="24"/>
        </w:rPr>
        <w:t xml:space="preserve"> </w:t>
      </w:r>
      <w:r w:rsidR="007066B1" w:rsidRPr="00C8186C">
        <w:rPr>
          <w:rFonts w:ascii="Arial" w:hAnsi="Arial" w:cs="Arial"/>
          <w:sz w:val="24"/>
          <w:szCs w:val="24"/>
        </w:rPr>
        <w:t xml:space="preserve">(Linha </w:t>
      </w:r>
      <w:r w:rsidRPr="00C8186C">
        <w:rPr>
          <w:rFonts w:ascii="Arial" w:hAnsi="Arial" w:cs="Arial"/>
          <w:sz w:val="24"/>
          <w:szCs w:val="24"/>
        </w:rPr>
        <w:t>1</w:t>
      </w:r>
      <w:r w:rsidR="007066B1" w:rsidRPr="00C8186C">
        <w:rPr>
          <w:rFonts w:ascii="Arial" w:hAnsi="Arial" w:cs="Arial"/>
          <w:sz w:val="24"/>
          <w:szCs w:val="24"/>
        </w:rPr>
        <w:t xml:space="preserve"> – </w:t>
      </w:r>
      <w:r w:rsidRPr="00C8186C">
        <w:rPr>
          <w:rFonts w:ascii="Arial" w:hAnsi="Arial" w:cs="Arial"/>
          <w:sz w:val="24"/>
          <w:szCs w:val="24"/>
        </w:rPr>
        <w:t>1</w:t>
      </w:r>
      <w:r w:rsidR="007066B1" w:rsidRPr="00C8186C">
        <w:rPr>
          <w:rFonts w:ascii="Arial" w:hAnsi="Arial" w:cs="Arial"/>
          <w:sz w:val="24"/>
          <w:szCs w:val="24"/>
        </w:rPr>
        <w:t xml:space="preserve"> h/a) </w:t>
      </w:r>
      <w:r w:rsidR="00B325E1" w:rsidRPr="00C8186C">
        <w:rPr>
          <w:rFonts w:ascii="Arial" w:hAnsi="Arial" w:cs="Arial"/>
          <w:sz w:val="24"/>
          <w:szCs w:val="24"/>
        </w:rPr>
        <w:t>malicedeassis@gmail.com</w:t>
      </w:r>
    </w:p>
    <w:p w:rsidR="007066B1" w:rsidRPr="00C8186C" w:rsidRDefault="007066B1" w:rsidP="007066B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066B1" w:rsidRPr="00C8186C" w:rsidRDefault="007066B1" w:rsidP="007066B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C4A85" w:rsidRPr="00C8186C" w:rsidRDefault="002B3BFC" w:rsidP="000D17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b/>
          <w:bCs/>
          <w:sz w:val="24"/>
          <w:szCs w:val="24"/>
        </w:rPr>
        <w:t>II - EMENTA</w:t>
      </w:r>
      <w:r w:rsidRPr="00C8186C">
        <w:rPr>
          <w:rFonts w:ascii="Arial" w:hAnsi="Arial" w:cs="Arial"/>
          <w:sz w:val="24"/>
          <w:szCs w:val="24"/>
        </w:rPr>
        <w:t>:</w:t>
      </w:r>
      <w:r w:rsidR="000D171E" w:rsidRPr="00C8186C">
        <w:rPr>
          <w:rFonts w:ascii="Arial" w:hAnsi="Arial" w:cs="Arial"/>
          <w:sz w:val="24"/>
          <w:szCs w:val="24"/>
        </w:rPr>
        <w:t xml:space="preserve"> </w:t>
      </w:r>
      <w:r w:rsidR="00FC5092" w:rsidRPr="00C8186C">
        <w:rPr>
          <w:rFonts w:ascii="Arial" w:hAnsi="Arial" w:cs="Arial"/>
          <w:sz w:val="24"/>
          <w:szCs w:val="24"/>
        </w:rPr>
        <w:t>Base teórica de Análise Fatorial (AF) com método de estimação de Componentes Principais (ACP); derivação de padrões alimentares e padrões de refeições (PA) por meio de ACP em estudo com delineamento transversal e longitudinal. Análise de associação dos padrões alimentares e por refeições com desfechos em saúde. Discussão dos aspectos positivos e limitações das técnicas de análise estatísticas em função dos resultados obtidos na análise de dados.</w:t>
      </w:r>
    </w:p>
    <w:p w:rsidR="00404036" w:rsidRPr="00C8186C" w:rsidRDefault="002B3BFC" w:rsidP="00E24F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8186C">
        <w:rPr>
          <w:rFonts w:ascii="Arial" w:hAnsi="Arial" w:cs="Arial"/>
          <w:b/>
          <w:bCs/>
          <w:sz w:val="24"/>
          <w:szCs w:val="24"/>
        </w:rPr>
        <w:t>III - OBJETIVO</w:t>
      </w:r>
      <w:r w:rsidR="005A5070">
        <w:rPr>
          <w:rFonts w:ascii="Arial" w:hAnsi="Arial" w:cs="Arial"/>
          <w:b/>
          <w:bCs/>
          <w:sz w:val="24"/>
          <w:szCs w:val="24"/>
        </w:rPr>
        <w:t>S</w:t>
      </w:r>
      <w:r w:rsidR="000D171E" w:rsidRPr="00C8186C">
        <w:rPr>
          <w:rFonts w:ascii="Arial" w:hAnsi="Arial" w:cs="Arial"/>
          <w:sz w:val="24"/>
          <w:szCs w:val="24"/>
        </w:rPr>
        <w:t xml:space="preserve">: </w:t>
      </w:r>
      <w:r w:rsidR="00E24F8D" w:rsidRPr="00E00ED0">
        <w:rPr>
          <w:rFonts w:ascii="Arial" w:hAnsi="Arial" w:cs="Arial"/>
          <w:bCs/>
          <w:sz w:val="24"/>
          <w:szCs w:val="24"/>
        </w:rPr>
        <w:t>Conhecer e discutir as bases teóricas das análises estatísticas</w:t>
      </w:r>
      <w:r w:rsidR="009166F4" w:rsidRPr="00E00ED0">
        <w:rPr>
          <w:rFonts w:ascii="Arial" w:hAnsi="Arial" w:cs="Arial"/>
          <w:bCs/>
          <w:sz w:val="24"/>
          <w:szCs w:val="24"/>
        </w:rPr>
        <w:t xml:space="preserve"> por técnica de análise </w:t>
      </w:r>
      <w:proofErr w:type="gramStart"/>
      <w:r w:rsidR="009166F4" w:rsidRPr="00E00ED0">
        <w:rPr>
          <w:rFonts w:ascii="Arial" w:hAnsi="Arial" w:cs="Arial"/>
          <w:bCs/>
          <w:sz w:val="24"/>
          <w:szCs w:val="24"/>
        </w:rPr>
        <w:t>multivariada</w:t>
      </w:r>
      <w:r w:rsidR="00E24F8D" w:rsidRPr="00E00ED0">
        <w:rPr>
          <w:rFonts w:ascii="Arial" w:hAnsi="Arial" w:cs="Arial"/>
          <w:bCs/>
          <w:sz w:val="24"/>
          <w:szCs w:val="24"/>
        </w:rPr>
        <w:t xml:space="preserve"> aplicadas</w:t>
      </w:r>
      <w:r w:rsidR="00E24F8D" w:rsidRPr="00C8186C">
        <w:rPr>
          <w:rFonts w:ascii="Arial" w:hAnsi="Arial" w:cs="Arial"/>
          <w:bCs/>
          <w:sz w:val="24"/>
          <w:szCs w:val="24"/>
        </w:rPr>
        <w:t xml:space="preserve"> para derivar padrões dietéticos</w:t>
      </w:r>
      <w:proofErr w:type="gramEnd"/>
      <w:r w:rsidR="00E24F8D" w:rsidRPr="00C8186C">
        <w:rPr>
          <w:rFonts w:ascii="Arial" w:hAnsi="Arial" w:cs="Arial"/>
          <w:bCs/>
          <w:sz w:val="24"/>
          <w:szCs w:val="24"/>
        </w:rPr>
        <w:t>; Aplicar as técnicas de ACP em banco de dados; Discutir e interpretar os resultados dos padrões obtidos e sua associação com desfechos de saúde.</w:t>
      </w:r>
    </w:p>
    <w:p w:rsidR="00E03A54" w:rsidRPr="00C8186C" w:rsidRDefault="00E03A54" w:rsidP="00E24F8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186C">
        <w:rPr>
          <w:rFonts w:ascii="Arial" w:hAnsi="Arial" w:cs="Arial"/>
          <w:b/>
          <w:bCs/>
          <w:sz w:val="24"/>
          <w:szCs w:val="24"/>
        </w:rPr>
        <w:t>IV. CONHECIMENTOS PRÉVIOS NECESSÁRIOS OBTIDOS PARA CURSAR ESTA DISCIPLINA:</w:t>
      </w:r>
    </w:p>
    <w:p w:rsidR="000D171E" w:rsidRPr="00C8186C" w:rsidRDefault="00E03A54" w:rsidP="005A5070">
      <w:pPr>
        <w:jc w:val="both"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sz w:val="24"/>
          <w:szCs w:val="24"/>
        </w:rPr>
        <w:t xml:space="preserve">NTR 130400: ESTATÍSTICA APLICADA À NUTRIÇÃO ou equivalente, em que tenham sido estudados os seguintes temas: tipos de variáveis, estatística descritiva de variáveis </w:t>
      </w:r>
      <w:r w:rsidRPr="00C8186C">
        <w:rPr>
          <w:rFonts w:ascii="Arial" w:hAnsi="Arial" w:cs="Arial"/>
          <w:sz w:val="24"/>
          <w:szCs w:val="24"/>
        </w:rPr>
        <w:lastRenderedPageBreak/>
        <w:t xml:space="preserve">contínuas e categóricas (medidas de tendência central e dispersão, intervalo de confiança), testes de hipótese, erros alfa e beta, teste T e Mann-Whitney, teste de ANOVA de uma entrada e teste de </w:t>
      </w:r>
      <w:proofErr w:type="spellStart"/>
      <w:r w:rsidRPr="00C8186C">
        <w:rPr>
          <w:rFonts w:ascii="Arial" w:hAnsi="Arial" w:cs="Arial"/>
          <w:sz w:val="24"/>
          <w:szCs w:val="24"/>
        </w:rPr>
        <w:t>Kruskal</w:t>
      </w:r>
      <w:proofErr w:type="spellEnd"/>
      <w:r w:rsidRPr="00C8186C">
        <w:rPr>
          <w:rFonts w:ascii="Arial" w:hAnsi="Arial" w:cs="Arial"/>
          <w:sz w:val="24"/>
          <w:szCs w:val="24"/>
        </w:rPr>
        <w:t xml:space="preserve">-Wallis, correlação e regressão linear simples, teste de </w:t>
      </w:r>
      <w:proofErr w:type="spellStart"/>
      <w:r w:rsidRPr="00C8186C">
        <w:rPr>
          <w:rFonts w:ascii="Arial" w:hAnsi="Arial" w:cs="Arial"/>
          <w:sz w:val="24"/>
          <w:szCs w:val="24"/>
        </w:rPr>
        <w:t>qui</w:t>
      </w:r>
      <w:proofErr w:type="spellEnd"/>
      <w:r w:rsidRPr="00C8186C">
        <w:rPr>
          <w:rFonts w:ascii="Arial" w:hAnsi="Arial" w:cs="Arial"/>
          <w:sz w:val="24"/>
          <w:szCs w:val="24"/>
        </w:rPr>
        <w:t xml:space="preserve">-quadrado, análise de dados pareados, uso do programa STATA para análises </w:t>
      </w:r>
      <w:proofErr w:type="gramStart"/>
      <w:r w:rsidRPr="00C8186C">
        <w:rPr>
          <w:rFonts w:ascii="Arial" w:hAnsi="Arial" w:cs="Arial"/>
          <w:sz w:val="24"/>
          <w:szCs w:val="24"/>
        </w:rPr>
        <w:t>estatísticas</w:t>
      </w:r>
      <w:proofErr w:type="gramEnd"/>
    </w:p>
    <w:p w:rsidR="005A5070" w:rsidRDefault="005A5070" w:rsidP="002B3BF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2B3BFC" w:rsidRPr="00C8186C" w:rsidRDefault="002B3BFC" w:rsidP="002B3BF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C8186C">
        <w:rPr>
          <w:rFonts w:ascii="Arial" w:hAnsi="Arial" w:cs="Arial"/>
          <w:b/>
          <w:sz w:val="24"/>
          <w:szCs w:val="24"/>
        </w:rPr>
        <w:t>V - CONTEÚDO PROGRAMÁTICO</w:t>
      </w:r>
      <w:r w:rsidR="009568F8" w:rsidRPr="00C8186C">
        <w:rPr>
          <w:rFonts w:ascii="Arial" w:hAnsi="Arial" w:cs="Arial"/>
          <w:b/>
          <w:sz w:val="24"/>
          <w:szCs w:val="24"/>
        </w:rPr>
        <w:t xml:space="preserve">, </w:t>
      </w:r>
      <w:r w:rsidRPr="00C8186C">
        <w:rPr>
          <w:rFonts w:ascii="Arial" w:hAnsi="Arial" w:cs="Arial"/>
          <w:b/>
          <w:sz w:val="24"/>
          <w:szCs w:val="24"/>
        </w:rPr>
        <w:t>CRONOGRAMA</w:t>
      </w:r>
      <w:r w:rsidR="009568F8" w:rsidRPr="00C8186C">
        <w:rPr>
          <w:rFonts w:ascii="Arial" w:hAnsi="Arial" w:cs="Arial"/>
          <w:b/>
          <w:sz w:val="24"/>
          <w:szCs w:val="24"/>
        </w:rPr>
        <w:t xml:space="preserve"> E METODOLOGIA DE ENSINO / DESENVOLVIMENTO DO </w:t>
      </w:r>
      <w:proofErr w:type="gramStart"/>
      <w:r w:rsidR="009568F8" w:rsidRPr="00C8186C">
        <w:rPr>
          <w:rFonts w:ascii="Arial" w:hAnsi="Arial" w:cs="Arial"/>
          <w:b/>
          <w:sz w:val="24"/>
          <w:szCs w:val="24"/>
        </w:rPr>
        <w:t>PROGRAMA</w:t>
      </w:r>
      <w:proofErr w:type="gramEnd"/>
    </w:p>
    <w:p w:rsidR="00E24F8D" w:rsidRPr="00C8186C" w:rsidRDefault="00E24F8D" w:rsidP="002B3BF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1"/>
        <w:gridCol w:w="4140"/>
        <w:gridCol w:w="1830"/>
        <w:gridCol w:w="1953"/>
      </w:tblGrid>
      <w:tr w:rsidR="00104741" w:rsidRPr="00C8186C" w:rsidTr="000D171E">
        <w:tc>
          <w:tcPr>
            <w:tcW w:w="9854" w:type="dxa"/>
            <w:gridSpan w:val="4"/>
          </w:tcPr>
          <w:p w:rsidR="00104741" w:rsidRPr="00C8186C" w:rsidRDefault="00104741" w:rsidP="00B669D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8186C">
              <w:rPr>
                <w:rFonts w:ascii="Arial" w:hAnsi="Arial" w:cs="Arial"/>
                <w:b/>
                <w:sz w:val="24"/>
                <w:szCs w:val="24"/>
              </w:rPr>
              <w:t xml:space="preserve">Plano a ser considerado </w:t>
            </w:r>
            <w:proofErr w:type="gramStart"/>
            <w:r w:rsidRPr="00C8186C">
              <w:rPr>
                <w:rFonts w:ascii="Arial" w:hAnsi="Arial" w:cs="Arial"/>
                <w:b/>
                <w:sz w:val="24"/>
                <w:szCs w:val="24"/>
              </w:rPr>
              <w:t>equivalente, em caráter excepcional e transitório na vigência da pandemia COVID</w:t>
            </w:r>
            <w:proofErr w:type="gramEnd"/>
            <w:r w:rsidRPr="00C8186C">
              <w:rPr>
                <w:rFonts w:ascii="Arial" w:hAnsi="Arial" w:cs="Arial"/>
                <w:b/>
                <w:sz w:val="24"/>
                <w:szCs w:val="24"/>
              </w:rPr>
              <w:t xml:space="preserve">-19 </w:t>
            </w:r>
          </w:p>
        </w:tc>
      </w:tr>
      <w:tr w:rsidR="009568F8" w:rsidRPr="00C8186C" w:rsidTr="000D171E">
        <w:tc>
          <w:tcPr>
            <w:tcW w:w="1955" w:type="dxa"/>
          </w:tcPr>
          <w:p w:rsidR="009568F8" w:rsidRPr="00C8186C" w:rsidRDefault="009568F8" w:rsidP="00B669D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186C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248" w:type="dxa"/>
          </w:tcPr>
          <w:p w:rsidR="009568F8" w:rsidRPr="00C8186C" w:rsidRDefault="009568F8" w:rsidP="00B669D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186C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  <w:tc>
          <w:tcPr>
            <w:tcW w:w="1695" w:type="dxa"/>
          </w:tcPr>
          <w:p w:rsidR="009568F8" w:rsidRPr="00C8186C" w:rsidRDefault="009568F8" w:rsidP="00B669D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86C">
              <w:rPr>
                <w:rFonts w:ascii="Arial" w:hAnsi="Arial" w:cs="Arial"/>
                <w:b/>
                <w:sz w:val="24"/>
                <w:szCs w:val="24"/>
              </w:rPr>
              <w:t>ATIVIDADE SINCRONA / ASSÍNCRONA</w:t>
            </w:r>
          </w:p>
        </w:tc>
        <w:tc>
          <w:tcPr>
            <w:tcW w:w="1956" w:type="dxa"/>
          </w:tcPr>
          <w:p w:rsidR="009568F8" w:rsidRPr="00C8186C" w:rsidRDefault="009568F8" w:rsidP="00B669D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186C">
              <w:rPr>
                <w:rFonts w:ascii="Arial" w:hAnsi="Arial" w:cs="Arial"/>
                <w:b/>
                <w:sz w:val="24"/>
                <w:szCs w:val="24"/>
              </w:rPr>
              <w:t>PLATAFORMA INDICADA</w:t>
            </w:r>
          </w:p>
        </w:tc>
      </w:tr>
      <w:tr w:rsidR="009568F8" w:rsidRPr="00AE1831" w:rsidTr="000D171E">
        <w:tc>
          <w:tcPr>
            <w:tcW w:w="1955" w:type="dxa"/>
          </w:tcPr>
          <w:p w:rsidR="00104741" w:rsidRPr="00C8186C" w:rsidRDefault="00D50741" w:rsidP="00B669D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Aula 1</w:t>
            </w:r>
            <w:r w:rsidR="00B9116A" w:rsidRPr="00C8186C">
              <w:rPr>
                <w:rFonts w:ascii="Arial" w:hAnsi="Arial" w:cs="Arial"/>
                <w:sz w:val="24"/>
                <w:szCs w:val="24"/>
              </w:rPr>
              <w:t>-</w:t>
            </w:r>
            <w:r w:rsidR="003D22EB" w:rsidRPr="00C8186C">
              <w:rPr>
                <w:rFonts w:ascii="Arial" w:hAnsi="Arial" w:cs="Arial"/>
                <w:sz w:val="24"/>
                <w:szCs w:val="24"/>
              </w:rPr>
              <w:t>04/02/2021</w:t>
            </w:r>
          </w:p>
        </w:tc>
        <w:tc>
          <w:tcPr>
            <w:tcW w:w="4248" w:type="dxa"/>
          </w:tcPr>
          <w:p w:rsidR="000C7F53" w:rsidRPr="00C8186C" w:rsidRDefault="000C7F53" w:rsidP="000C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Plano de ensino</w:t>
            </w:r>
          </w:p>
          <w:p w:rsidR="000C7F53" w:rsidRPr="00C8186C" w:rsidRDefault="000C7F53" w:rsidP="000C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Utilização dos Padrões alimentares em Epidemiologia Nutricional e diferentes métodos para derivação dos padrões</w:t>
            </w:r>
          </w:p>
          <w:p w:rsidR="000C7F53" w:rsidRDefault="000C7F53" w:rsidP="000C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Organização dos Seminários</w:t>
            </w:r>
          </w:p>
          <w:p w:rsidR="002C470D" w:rsidRDefault="002C470D" w:rsidP="000C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68F8" w:rsidRPr="002C470D" w:rsidRDefault="002C470D" w:rsidP="002C4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Profa. Patrícia e Maria Alice</w:t>
            </w:r>
          </w:p>
        </w:tc>
        <w:tc>
          <w:tcPr>
            <w:tcW w:w="1695" w:type="dxa"/>
          </w:tcPr>
          <w:p w:rsidR="009568F8" w:rsidRPr="00C8186C" w:rsidRDefault="000C7F53" w:rsidP="00B669D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Síncrona</w:t>
            </w:r>
          </w:p>
        </w:tc>
        <w:tc>
          <w:tcPr>
            <w:tcW w:w="1956" w:type="dxa"/>
          </w:tcPr>
          <w:p w:rsidR="009568F8" w:rsidRPr="00C8186C" w:rsidRDefault="00DD6F12" w:rsidP="00B669D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186C">
              <w:rPr>
                <w:rFonts w:ascii="Arial" w:hAnsi="Arial" w:cs="Arial"/>
                <w:sz w:val="24"/>
                <w:szCs w:val="24"/>
                <w:lang w:val="en-US"/>
              </w:rPr>
              <w:t>Big Blue Button via  Moodle</w:t>
            </w:r>
          </w:p>
        </w:tc>
      </w:tr>
      <w:tr w:rsidR="009568F8" w:rsidRPr="00AE1831" w:rsidTr="000D171E">
        <w:tc>
          <w:tcPr>
            <w:tcW w:w="1955" w:type="dxa"/>
          </w:tcPr>
          <w:p w:rsidR="00104741" w:rsidRPr="00C8186C" w:rsidRDefault="00C12EEF" w:rsidP="00B669D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Aula 2</w:t>
            </w:r>
            <w:r w:rsidR="003D22EB" w:rsidRPr="00C8186C">
              <w:rPr>
                <w:rFonts w:ascii="Arial" w:hAnsi="Arial" w:cs="Arial"/>
                <w:sz w:val="24"/>
                <w:szCs w:val="24"/>
              </w:rPr>
              <w:t>-11/02/2021</w:t>
            </w:r>
          </w:p>
        </w:tc>
        <w:tc>
          <w:tcPr>
            <w:tcW w:w="4248" w:type="dxa"/>
          </w:tcPr>
          <w:p w:rsidR="000C7F53" w:rsidRDefault="000C7F53" w:rsidP="000C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Análise Fatorial com método de estimação de Componentes Principais: uso em estudos de delineamento transversal.</w:t>
            </w:r>
          </w:p>
          <w:p w:rsidR="002C470D" w:rsidRDefault="002C470D" w:rsidP="000C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68F8" w:rsidRPr="00C8186C" w:rsidRDefault="002C470D" w:rsidP="002C4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Profa. Patrícia</w:t>
            </w:r>
          </w:p>
        </w:tc>
        <w:tc>
          <w:tcPr>
            <w:tcW w:w="1695" w:type="dxa"/>
          </w:tcPr>
          <w:p w:rsidR="009568F8" w:rsidRPr="00C8186C" w:rsidRDefault="000C7F53" w:rsidP="00B669D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Síncrona</w:t>
            </w:r>
          </w:p>
        </w:tc>
        <w:tc>
          <w:tcPr>
            <w:tcW w:w="1956" w:type="dxa"/>
          </w:tcPr>
          <w:p w:rsidR="009568F8" w:rsidRPr="00C8186C" w:rsidRDefault="000C7F53" w:rsidP="00B669D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186C">
              <w:rPr>
                <w:rFonts w:ascii="Arial" w:hAnsi="Arial" w:cs="Arial"/>
                <w:sz w:val="24"/>
                <w:szCs w:val="24"/>
                <w:lang w:val="en-US"/>
              </w:rPr>
              <w:t>Big Blue Button via  Moodle</w:t>
            </w:r>
          </w:p>
        </w:tc>
      </w:tr>
      <w:tr w:rsidR="00D50741" w:rsidRPr="00C8186C" w:rsidTr="000D171E">
        <w:tc>
          <w:tcPr>
            <w:tcW w:w="1955" w:type="dxa"/>
          </w:tcPr>
          <w:p w:rsidR="00D50741" w:rsidRPr="00C8186C" w:rsidRDefault="00D50741" w:rsidP="00B669D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Aula 3</w:t>
            </w:r>
            <w:r w:rsidR="003D22EB" w:rsidRPr="00C8186C">
              <w:rPr>
                <w:rFonts w:ascii="Arial" w:hAnsi="Arial" w:cs="Arial"/>
                <w:sz w:val="24"/>
                <w:szCs w:val="24"/>
              </w:rPr>
              <w:t>- 18/02/2021</w:t>
            </w:r>
          </w:p>
        </w:tc>
        <w:tc>
          <w:tcPr>
            <w:tcW w:w="4248" w:type="dxa"/>
          </w:tcPr>
          <w:p w:rsidR="00CD3A57" w:rsidRPr="00C8186C" w:rsidRDefault="00744C28" w:rsidP="00744C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186C">
              <w:rPr>
                <w:rFonts w:ascii="Arial" w:hAnsi="Arial" w:cs="Arial"/>
                <w:b/>
                <w:sz w:val="24"/>
                <w:szCs w:val="24"/>
              </w:rPr>
              <w:t>Preparação dos Seminário</w:t>
            </w:r>
            <w:r w:rsidR="00CD3A57" w:rsidRPr="00C8186C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D50741" w:rsidRPr="002C470D" w:rsidRDefault="00331F2C" w:rsidP="00744C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ar-SA"/>
              </w:rPr>
            </w:pPr>
            <w:r w:rsidRPr="002C470D">
              <w:rPr>
                <w:rFonts w:ascii="Arial" w:hAnsi="Arial" w:cs="Arial"/>
                <w:bCs/>
                <w:iCs/>
                <w:sz w:val="24"/>
                <w:szCs w:val="24"/>
                <w:lang w:eastAsia="ar-SA"/>
              </w:rPr>
              <w:t>Profa. Maria Alice</w:t>
            </w:r>
          </w:p>
        </w:tc>
        <w:tc>
          <w:tcPr>
            <w:tcW w:w="1695" w:type="dxa"/>
          </w:tcPr>
          <w:p w:rsidR="00D50741" w:rsidRPr="00C8186C" w:rsidRDefault="00744C28" w:rsidP="00B669D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Assíncrono</w:t>
            </w:r>
          </w:p>
        </w:tc>
        <w:tc>
          <w:tcPr>
            <w:tcW w:w="1956" w:type="dxa"/>
          </w:tcPr>
          <w:p w:rsidR="00D50741" w:rsidRPr="00C8186C" w:rsidRDefault="006C0EE5" w:rsidP="00B669D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Moodle</w:t>
            </w:r>
            <w:proofErr w:type="spellEnd"/>
          </w:p>
        </w:tc>
      </w:tr>
      <w:tr w:rsidR="00D50741" w:rsidRPr="00AE1831" w:rsidTr="000D171E">
        <w:tc>
          <w:tcPr>
            <w:tcW w:w="1955" w:type="dxa"/>
          </w:tcPr>
          <w:p w:rsidR="00D50741" w:rsidRPr="00C8186C" w:rsidRDefault="00D50741" w:rsidP="00B669D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Aula 4</w:t>
            </w:r>
            <w:r w:rsidR="003D22EB" w:rsidRPr="00C8186C">
              <w:rPr>
                <w:rFonts w:ascii="Arial" w:hAnsi="Arial" w:cs="Arial"/>
                <w:sz w:val="24"/>
                <w:szCs w:val="24"/>
              </w:rPr>
              <w:t xml:space="preserve"> – 25/02/2021</w:t>
            </w:r>
          </w:p>
        </w:tc>
        <w:tc>
          <w:tcPr>
            <w:tcW w:w="4248" w:type="dxa"/>
          </w:tcPr>
          <w:p w:rsidR="00CD3A57" w:rsidRPr="00C8186C" w:rsidRDefault="00CD3A57" w:rsidP="00AE6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186C">
              <w:rPr>
                <w:rFonts w:ascii="Arial" w:hAnsi="Arial" w:cs="Arial"/>
                <w:b/>
                <w:sz w:val="24"/>
                <w:szCs w:val="24"/>
              </w:rPr>
              <w:t xml:space="preserve">Apresentação dos seminários </w:t>
            </w:r>
            <w:proofErr w:type="gramStart"/>
            <w:r w:rsidRPr="00C8186C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 w:rsidR="00E06B8E" w:rsidRPr="00C8186C">
              <w:rPr>
                <w:rFonts w:ascii="Arial" w:hAnsi="Arial" w:cs="Arial"/>
                <w:b/>
                <w:sz w:val="24"/>
                <w:szCs w:val="24"/>
              </w:rPr>
              <w:t xml:space="preserve"> e 2</w:t>
            </w:r>
          </w:p>
          <w:p w:rsidR="00CD3A57" w:rsidRPr="00C8186C" w:rsidRDefault="00CD3A57" w:rsidP="00AE6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8186C">
              <w:rPr>
                <w:rFonts w:ascii="Arial" w:hAnsi="Arial" w:cs="Arial"/>
                <w:b/>
                <w:sz w:val="24"/>
                <w:szCs w:val="24"/>
              </w:rPr>
              <w:t>Artigo 1</w:t>
            </w:r>
            <w:proofErr w:type="gramStart"/>
            <w:r w:rsidRPr="00C8186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C8186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C8186C">
              <w:rPr>
                <w:rFonts w:ascii="Arial" w:hAnsi="Arial" w:cs="Arial"/>
                <w:sz w:val="24"/>
                <w:szCs w:val="24"/>
              </w:rPr>
              <w:t>Artigo sobre associação de padrões alimentares derivados por meio da ACP e desfechos em saúde em estudo transversal</w:t>
            </w:r>
          </w:p>
          <w:p w:rsidR="00D50741" w:rsidRDefault="00CD3A57" w:rsidP="00AE6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b/>
                <w:sz w:val="24"/>
                <w:szCs w:val="24"/>
              </w:rPr>
              <w:t xml:space="preserve">Artigo 2 - </w:t>
            </w:r>
            <w:r w:rsidRPr="00C8186C">
              <w:rPr>
                <w:rFonts w:ascii="Arial" w:hAnsi="Arial" w:cs="Arial"/>
                <w:sz w:val="24"/>
                <w:szCs w:val="24"/>
              </w:rPr>
              <w:t xml:space="preserve">Artigo sobre associação </w:t>
            </w:r>
            <w:r w:rsidR="00E06B8E" w:rsidRPr="00C8186C">
              <w:rPr>
                <w:rFonts w:ascii="Arial" w:hAnsi="Arial" w:cs="Arial"/>
                <w:sz w:val="24"/>
                <w:szCs w:val="24"/>
              </w:rPr>
              <w:t>d</w:t>
            </w:r>
            <w:r w:rsidRPr="00C8186C">
              <w:rPr>
                <w:rFonts w:ascii="Arial" w:hAnsi="Arial" w:cs="Arial"/>
                <w:sz w:val="24"/>
                <w:szCs w:val="24"/>
              </w:rPr>
              <w:t>e padrões alimentares derivados por meio da ACP e desfechos em saúde em estudo longitudinal</w:t>
            </w:r>
          </w:p>
          <w:p w:rsidR="00AE623D" w:rsidRDefault="00AE623D" w:rsidP="00AE6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623D" w:rsidRPr="00C8186C" w:rsidRDefault="00AE623D" w:rsidP="00AE6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Profas. Patrícia e Maria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alice</w:t>
            </w:r>
            <w:proofErr w:type="spellEnd"/>
            <w:proofErr w:type="gramEnd"/>
          </w:p>
        </w:tc>
        <w:tc>
          <w:tcPr>
            <w:tcW w:w="1695" w:type="dxa"/>
          </w:tcPr>
          <w:p w:rsidR="00D50741" w:rsidRPr="00C8186C" w:rsidRDefault="00E06B8E" w:rsidP="00B669D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Síncrono</w:t>
            </w:r>
          </w:p>
        </w:tc>
        <w:tc>
          <w:tcPr>
            <w:tcW w:w="1956" w:type="dxa"/>
          </w:tcPr>
          <w:p w:rsidR="00D50741" w:rsidRPr="00C078CA" w:rsidRDefault="00E06B8E" w:rsidP="00B669D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78CA">
              <w:rPr>
                <w:rFonts w:ascii="Arial" w:hAnsi="Arial" w:cs="Arial"/>
                <w:sz w:val="24"/>
                <w:szCs w:val="24"/>
                <w:lang w:val="en-US"/>
              </w:rPr>
              <w:t>Big Blue Button via  Moodle</w:t>
            </w:r>
          </w:p>
        </w:tc>
      </w:tr>
      <w:tr w:rsidR="00E06B8E" w:rsidRPr="00AE1831" w:rsidTr="000D171E">
        <w:tc>
          <w:tcPr>
            <w:tcW w:w="1955" w:type="dxa"/>
          </w:tcPr>
          <w:p w:rsidR="00E06B8E" w:rsidRPr="00C8186C" w:rsidRDefault="00E06B8E" w:rsidP="00B669D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Aula 5 – 04/03/2021</w:t>
            </w:r>
          </w:p>
        </w:tc>
        <w:tc>
          <w:tcPr>
            <w:tcW w:w="4248" w:type="dxa"/>
          </w:tcPr>
          <w:p w:rsidR="00E06B8E" w:rsidRPr="00C8186C" w:rsidRDefault="00E06B8E" w:rsidP="00E0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186C">
              <w:rPr>
                <w:rFonts w:ascii="Arial" w:hAnsi="Arial" w:cs="Arial"/>
                <w:b/>
                <w:sz w:val="24"/>
                <w:szCs w:val="24"/>
              </w:rPr>
              <w:t xml:space="preserve">Apresentação dos seminários </w:t>
            </w:r>
            <w:proofErr w:type="gramStart"/>
            <w:r w:rsidRPr="00C8186C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  <w:r w:rsidRPr="00C8186C">
              <w:rPr>
                <w:rFonts w:ascii="Arial" w:hAnsi="Arial" w:cs="Arial"/>
                <w:b/>
                <w:sz w:val="24"/>
                <w:szCs w:val="24"/>
              </w:rPr>
              <w:t xml:space="preserve"> e 4</w:t>
            </w:r>
          </w:p>
          <w:p w:rsidR="00E06B8E" w:rsidRPr="00C8186C" w:rsidRDefault="00E06B8E" w:rsidP="00E0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8186C">
              <w:rPr>
                <w:rFonts w:ascii="Arial" w:hAnsi="Arial" w:cs="Arial"/>
                <w:b/>
                <w:sz w:val="24"/>
                <w:szCs w:val="24"/>
              </w:rPr>
              <w:t>Artigo 3</w:t>
            </w:r>
            <w:proofErr w:type="gramStart"/>
            <w:r w:rsidRPr="00C8186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C8186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C8186C">
              <w:rPr>
                <w:rFonts w:ascii="Arial" w:hAnsi="Arial" w:cs="Arial"/>
                <w:sz w:val="24"/>
                <w:szCs w:val="24"/>
              </w:rPr>
              <w:t xml:space="preserve">Artigo sobre associação de padrões de refeições derivados </w:t>
            </w:r>
            <w:r w:rsidRPr="00C8186C">
              <w:rPr>
                <w:rFonts w:ascii="Arial" w:hAnsi="Arial" w:cs="Arial"/>
                <w:sz w:val="24"/>
                <w:szCs w:val="24"/>
              </w:rPr>
              <w:lastRenderedPageBreak/>
              <w:t>por meio da ACP e desfechos em saúde</w:t>
            </w:r>
          </w:p>
          <w:p w:rsidR="00E06B8E" w:rsidRDefault="00E06B8E" w:rsidP="00AE6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b/>
                <w:sz w:val="24"/>
                <w:szCs w:val="24"/>
              </w:rPr>
              <w:t xml:space="preserve">Artigo 4 - </w:t>
            </w:r>
            <w:r w:rsidRPr="00C8186C">
              <w:rPr>
                <w:rFonts w:ascii="Arial" w:hAnsi="Arial" w:cs="Arial"/>
                <w:sz w:val="24"/>
                <w:szCs w:val="24"/>
              </w:rPr>
              <w:t>Artigo sobre associação de padrões alimentares derivados por meio de cluster ou classe latente e desfechos em saúde</w:t>
            </w:r>
          </w:p>
          <w:p w:rsidR="00AE623D" w:rsidRDefault="00AE623D" w:rsidP="00AE6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623D" w:rsidRPr="00C8186C" w:rsidRDefault="00AE623D" w:rsidP="00AE6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Profa. Patrícia e Maria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alice</w:t>
            </w:r>
            <w:proofErr w:type="spellEnd"/>
            <w:proofErr w:type="gramEnd"/>
          </w:p>
        </w:tc>
        <w:tc>
          <w:tcPr>
            <w:tcW w:w="1695" w:type="dxa"/>
          </w:tcPr>
          <w:p w:rsidR="00E06B8E" w:rsidRPr="00C8186C" w:rsidRDefault="00E06B8E" w:rsidP="00B669D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lastRenderedPageBreak/>
              <w:t>Síncrono</w:t>
            </w:r>
          </w:p>
        </w:tc>
        <w:tc>
          <w:tcPr>
            <w:tcW w:w="1956" w:type="dxa"/>
          </w:tcPr>
          <w:p w:rsidR="00E06B8E" w:rsidRPr="00C078CA" w:rsidRDefault="00E06B8E" w:rsidP="00B669D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78CA">
              <w:rPr>
                <w:rFonts w:ascii="Arial" w:hAnsi="Arial" w:cs="Arial"/>
                <w:sz w:val="24"/>
                <w:szCs w:val="24"/>
                <w:lang w:val="en-US"/>
              </w:rPr>
              <w:t>Big Blue Button via  Moodle</w:t>
            </w:r>
          </w:p>
        </w:tc>
      </w:tr>
      <w:tr w:rsidR="006E3563" w:rsidRPr="00AE1831" w:rsidTr="000D171E">
        <w:tc>
          <w:tcPr>
            <w:tcW w:w="1955" w:type="dxa"/>
          </w:tcPr>
          <w:p w:rsidR="006E3563" w:rsidRPr="00C8186C" w:rsidRDefault="006E3563" w:rsidP="00B669D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lastRenderedPageBreak/>
              <w:t>Aula 6 – 11/03/2021</w:t>
            </w:r>
          </w:p>
        </w:tc>
        <w:tc>
          <w:tcPr>
            <w:tcW w:w="4248" w:type="dxa"/>
          </w:tcPr>
          <w:p w:rsidR="006E3563" w:rsidRDefault="006E3563" w:rsidP="00AE6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Aplicação da análise fatorial em dados reais de consumo alimentar.</w:t>
            </w:r>
            <w:r w:rsidR="00A32692" w:rsidRPr="00C8186C">
              <w:rPr>
                <w:rFonts w:ascii="Arial" w:hAnsi="Arial" w:cs="Arial"/>
                <w:sz w:val="24"/>
                <w:szCs w:val="24"/>
              </w:rPr>
              <w:t xml:space="preserve"> Geral e por refeição</w:t>
            </w:r>
          </w:p>
          <w:p w:rsidR="00AE623D" w:rsidRDefault="00AE623D" w:rsidP="00AE6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623D" w:rsidRPr="00C8186C" w:rsidRDefault="00AE623D" w:rsidP="00AE6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Profa. Patrícia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Hinnig</w:t>
            </w:r>
            <w:proofErr w:type="spellEnd"/>
          </w:p>
        </w:tc>
        <w:tc>
          <w:tcPr>
            <w:tcW w:w="1695" w:type="dxa"/>
          </w:tcPr>
          <w:p w:rsidR="006E3563" w:rsidRPr="00C8186C" w:rsidRDefault="006E3563" w:rsidP="00B669D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Síncrono</w:t>
            </w:r>
          </w:p>
        </w:tc>
        <w:tc>
          <w:tcPr>
            <w:tcW w:w="1956" w:type="dxa"/>
          </w:tcPr>
          <w:p w:rsidR="006E3563" w:rsidRPr="00C078CA" w:rsidRDefault="006E3563" w:rsidP="00B669D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78CA">
              <w:rPr>
                <w:rFonts w:ascii="Arial" w:hAnsi="Arial" w:cs="Arial"/>
                <w:sz w:val="24"/>
                <w:szCs w:val="24"/>
                <w:lang w:val="en-US"/>
              </w:rPr>
              <w:t>Big Blue Button via  Moodle</w:t>
            </w:r>
          </w:p>
        </w:tc>
      </w:tr>
      <w:tr w:rsidR="006E3563" w:rsidRPr="00C8186C" w:rsidTr="003D22EB">
        <w:tc>
          <w:tcPr>
            <w:tcW w:w="1955" w:type="dxa"/>
          </w:tcPr>
          <w:p w:rsidR="006E3563" w:rsidRPr="00C8186C" w:rsidRDefault="006E3563" w:rsidP="0070141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Aula 7 – 18/03/2021</w:t>
            </w:r>
          </w:p>
        </w:tc>
        <w:tc>
          <w:tcPr>
            <w:tcW w:w="4248" w:type="dxa"/>
          </w:tcPr>
          <w:p w:rsidR="006E3563" w:rsidRDefault="00A32692" w:rsidP="007014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Preparação do seminário final</w:t>
            </w:r>
          </w:p>
          <w:p w:rsidR="00AE623D" w:rsidRPr="00C8186C" w:rsidRDefault="00AE623D" w:rsidP="007014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Profa. Patrícia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Hinnig</w:t>
            </w:r>
            <w:proofErr w:type="spellEnd"/>
          </w:p>
        </w:tc>
        <w:tc>
          <w:tcPr>
            <w:tcW w:w="1695" w:type="dxa"/>
          </w:tcPr>
          <w:p w:rsidR="006E3563" w:rsidRPr="00C8186C" w:rsidRDefault="00A32692" w:rsidP="0070141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Assíncrono</w:t>
            </w:r>
          </w:p>
        </w:tc>
        <w:tc>
          <w:tcPr>
            <w:tcW w:w="1956" w:type="dxa"/>
          </w:tcPr>
          <w:p w:rsidR="006E3563" w:rsidRPr="00C8186C" w:rsidRDefault="00F30D2B" w:rsidP="0070141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Moodle</w:t>
            </w:r>
            <w:proofErr w:type="spellEnd"/>
          </w:p>
        </w:tc>
      </w:tr>
      <w:tr w:rsidR="00A32692" w:rsidRPr="00AE1831" w:rsidTr="003D22EB">
        <w:tc>
          <w:tcPr>
            <w:tcW w:w="1955" w:type="dxa"/>
          </w:tcPr>
          <w:p w:rsidR="00A32692" w:rsidRPr="00C8186C" w:rsidRDefault="00A32692" w:rsidP="0070141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Aula 8 – 25/03/2021</w:t>
            </w:r>
          </w:p>
        </w:tc>
        <w:tc>
          <w:tcPr>
            <w:tcW w:w="4248" w:type="dxa"/>
          </w:tcPr>
          <w:p w:rsidR="00A32692" w:rsidRDefault="00A32692" w:rsidP="007014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Apresentação do seminário final</w:t>
            </w:r>
          </w:p>
          <w:p w:rsidR="00AE623D" w:rsidRDefault="00AE623D" w:rsidP="007014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623D" w:rsidRPr="00C8186C" w:rsidRDefault="00AE623D" w:rsidP="007014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Profa. Patrícia e Maria Alice</w:t>
            </w:r>
          </w:p>
        </w:tc>
        <w:tc>
          <w:tcPr>
            <w:tcW w:w="1695" w:type="dxa"/>
          </w:tcPr>
          <w:p w:rsidR="00A32692" w:rsidRPr="00C8186C" w:rsidRDefault="00A32692" w:rsidP="0070141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6C">
              <w:rPr>
                <w:rFonts w:ascii="Arial" w:hAnsi="Arial" w:cs="Arial"/>
                <w:sz w:val="24"/>
                <w:szCs w:val="24"/>
              </w:rPr>
              <w:t>Síncrono</w:t>
            </w:r>
          </w:p>
        </w:tc>
        <w:tc>
          <w:tcPr>
            <w:tcW w:w="1956" w:type="dxa"/>
          </w:tcPr>
          <w:p w:rsidR="00A32692" w:rsidRPr="00C078CA" w:rsidRDefault="00A32692" w:rsidP="0070141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78CA">
              <w:rPr>
                <w:rFonts w:ascii="Arial" w:hAnsi="Arial" w:cs="Arial"/>
                <w:sz w:val="24"/>
                <w:szCs w:val="24"/>
                <w:lang w:val="en-US"/>
              </w:rPr>
              <w:t>Big Blue Button via  Moodle</w:t>
            </w:r>
          </w:p>
        </w:tc>
      </w:tr>
    </w:tbl>
    <w:p w:rsidR="00104741" w:rsidRDefault="00104741" w:rsidP="009568F8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0111F" w:rsidRDefault="00A0111F" w:rsidP="00A0111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0111F">
        <w:rPr>
          <w:rFonts w:ascii="Arial" w:hAnsi="Arial" w:cs="Arial"/>
          <w:sz w:val="24"/>
          <w:szCs w:val="24"/>
        </w:rPr>
        <w:t>METODOLOGIA DE ENSINO / DESENVOLVIMENTO DO PROGRAMA</w:t>
      </w:r>
      <w:r w:rsidRPr="00A0111F">
        <w:rPr>
          <w:rFonts w:ascii="Arial" w:hAnsi="Arial" w:cs="Arial"/>
          <w:b/>
          <w:sz w:val="24"/>
          <w:szCs w:val="24"/>
        </w:rPr>
        <w:t xml:space="preserve">: </w:t>
      </w:r>
      <w:r w:rsidRPr="00A0111F">
        <w:rPr>
          <w:rFonts w:ascii="Arial" w:hAnsi="Arial" w:cs="Arial"/>
          <w:sz w:val="24"/>
          <w:szCs w:val="24"/>
        </w:rPr>
        <w:t xml:space="preserve">Todas as aulas e atividades serão registradas na plataforma </w:t>
      </w:r>
      <w:proofErr w:type="spellStart"/>
      <w:r w:rsidRPr="00A0111F">
        <w:rPr>
          <w:rFonts w:ascii="Arial" w:hAnsi="Arial" w:cs="Arial"/>
          <w:sz w:val="24"/>
          <w:szCs w:val="24"/>
        </w:rPr>
        <w:t>Moodle</w:t>
      </w:r>
      <w:proofErr w:type="spellEnd"/>
      <w:r w:rsidRPr="00A011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0111F">
        <w:rPr>
          <w:rFonts w:ascii="Arial" w:hAnsi="Arial" w:cs="Arial"/>
          <w:sz w:val="24"/>
          <w:szCs w:val="24"/>
        </w:rPr>
        <w:t xml:space="preserve">Aulas expositivas síncronas usando </w:t>
      </w:r>
      <w:proofErr w:type="spellStart"/>
      <w:r w:rsidRPr="00A0111F">
        <w:rPr>
          <w:rFonts w:ascii="Arial" w:hAnsi="Arial" w:cs="Arial"/>
          <w:sz w:val="24"/>
          <w:szCs w:val="24"/>
        </w:rPr>
        <w:t>webconferência</w:t>
      </w:r>
      <w:proofErr w:type="spellEnd"/>
      <w:r w:rsidRPr="00A0111F">
        <w:rPr>
          <w:rFonts w:ascii="Arial" w:hAnsi="Arial" w:cs="Arial"/>
          <w:sz w:val="24"/>
          <w:szCs w:val="24"/>
        </w:rPr>
        <w:t xml:space="preserve"> na plataforma </w:t>
      </w:r>
      <w:proofErr w:type="gramStart"/>
      <w:r w:rsidRPr="00A0111F">
        <w:rPr>
          <w:rFonts w:ascii="Arial" w:hAnsi="Arial" w:cs="Arial"/>
          <w:sz w:val="24"/>
          <w:szCs w:val="24"/>
        </w:rPr>
        <w:t>https</w:t>
      </w:r>
      <w:proofErr w:type="gramEnd"/>
      <w:r w:rsidRPr="00A0111F">
        <w:rPr>
          <w:rFonts w:ascii="Arial" w:hAnsi="Arial" w:cs="Arial"/>
          <w:sz w:val="24"/>
          <w:szCs w:val="24"/>
        </w:rPr>
        <w:t xml:space="preserve">://conferenciaweb.rnp.br/webconf ou aulas assíncronas  com </w:t>
      </w:r>
      <w:r>
        <w:rPr>
          <w:rFonts w:ascii="Arial" w:hAnsi="Arial" w:cs="Arial"/>
          <w:sz w:val="24"/>
          <w:szCs w:val="24"/>
        </w:rPr>
        <w:t>preparação dos seminários e análises para a apresentação final.</w:t>
      </w:r>
    </w:p>
    <w:p w:rsidR="00A0111F" w:rsidRPr="00A0111F" w:rsidRDefault="00A0111F" w:rsidP="00A0111F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D171E" w:rsidRDefault="002B3BFC" w:rsidP="000D17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b/>
          <w:bCs/>
          <w:sz w:val="24"/>
          <w:szCs w:val="24"/>
        </w:rPr>
        <w:t>V</w:t>
      </w:r>
      <w:r w:rsidR="00A32692" w:rsidRPr="00C8186C">
        <w:rPr>
          <w:rFonts w:ascii="Arial" w:hAnsi="Arial" w:cs="Arial"/>
          <w:b/>
          <w:bCs/>
          <w:sz w:val="24"/>
          <w:szCs w:val="24"/>
        </w:rPr>
        <w:t>I</w:t>
      </w:r>
      <w:r w:rsidRPr="00C8186C">
        <w:rPr>
          <w:rFonts w:ascii="Arial" w:hAnsi="Arial" w:cs="Arial"/>
          <w:b/>
          <w:bCs/>
          <w:sz w:val="24"/>
          <w:szCs w:val="24"/>
        </w:rPr>
        <w:t xml:space="preserve"> - CRITÉRIOS DE AVALIAÇÃO</w:t>
      </w:r>
      <w:r w:rsidR="000D171E" w:rsidRPr="00C8186C">
        <w:rPr>
          <w:rFonts w:ascii="Arial" w:hAnsi="Arial" w:cs="Arial"/>
          <w:b/>
          <w:bCs/>
          <w:sz w:val="24"/>
          <w:szCs w:val="24"/>
        </w:rPr>
        <w:t xml:space="preserve">: </w:t>
      </w:r>
      <w:r w:rsidR="000D171E" w:rsidRPr="00C8186C">
        <w:rPr>
          <w:rFonts w:ascii="Arial" w:hAnsi="Arial" w:cs="Arial"/>
          <w:sz w:val="24"/>
          <w:szCs w:val="24"/>
        </w:rPr>
        <w:t>A avaliação dos conteúdos mini</w:t>
      </w:r>
      <w:r w:rsidR="005A0C1F">
        <w:rPr>
          <w:rFonts w:ascii="Arial" w:hAnsi="Arial" w:cs="Arial"/>
          <w:sz w:val="24"/>
          <w:szCs w:val="24"/>
        </w:rPr>
        <w:t xml:space="preserve">strados ocorrerá </w:t>
      </w:r>
      <w:r w:rsidR="000D171E" w:rsidRPr="00C8186C">
        <w:rPr>
          <w:rFonts w:ascii="Arial" w:hAnsi="Arial" w:cs="Arial"/>
          <w:sz w:val="24"/>
          <w:szCs w:val="24"/>
        </w:rPr>
        <w:t xml:space="preserve">a </w:t>
      </w:r>
      <w:r w:rsidR="005A0C1F">
        <w:rPr>
          <w:rFonts w:ascii="Arial" w:hAnsi="Arial" w:cs="Arial"/>
          <w:sz w:val="24"/>
          <w:szCs w:val="24"/>
        </w:rPr>
        <w:t xml:space="preserve">partir do desempenho do aluno </w:t>
      </w:r>
      <w:r w:rsidR="000D171E" w:rsidRPr="00C8186C">
        <w:rPr>
          <w:rFonts w:ascii="Arial" w:hAnsi="Arial" w:cs="Arial"/>
          <w:sz w:val="24"/>
          <w:szCs w:val="24"/>
        </w:rPr>
        <w:t>nas atividades propostas</w:t>
      </w:r>
      <w:r w:rsidR="00A32692" w:rsidRPr="00C8186C">
        <w:rPr>
          <w:rFonts w:ascii="Arial" w:hAnsi="Arial" w:cs="Arial"/>
          <w:sz w:val="24"/>
          <w:szCs w:val="24"/>
        </w:rPr>
        <w:t xml:space="preserve"> e seminários</w:t>
      </w:r>
      <w:r w:rsidR="000D171E" w:rsidRPr="00C8186C">
        <w:rPr>
          <w:rFonts w:ascii="Arial" w:hAnsi="Arial" w:cs="Arial"/>
          <w:sz w:val="24"/>
          <w:szCs w:val="24"/>
        </w:rPr>
        <w:t>.</w:t>
      </w:r>
    </w:p>
    <w:p w:rsidR="005A0C1F" w:rsidRPr="005A0C1F" w:rsidRDefault="005A0C1F" w:rsidP="005A0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0C1F">
        <w:rPr>
          <w:rFonts w:ascii="Arial" w:hAnsi="Arial" w:cs="Arial"/>
          <w:sz w:val="24"/>
          <w:szCs w:val="24"/>
        </w:rPr>
        <w:t xml:space="preserve">Cada uma das atividades e avaliações receberão uma nota entre </w:t>
      </w:r>
      <w:proofErr w:type="gramStart"/>
      <w:r w:rsidRPr="005A0C1F">
        <w:rPr>
          <w:rFonts w:ascii="Arial" w:hAnsi="Arial" w:cs="Arial"/>
          <w:sz w:val="24"/>
          <w:szCs w:val="24"/>
        </w:rPr>
        <w:t>0</w:t>
      </w:r>
      <w:proofErr w:type="gramEnd"/>
      <w:r w:rsidRPr="005A0C1F">
        <w:rPr>
          <w:rFonts w:ascii="Arial" w:hAnsi="Arial" w:cs="Arial"/>
          <w:sz w:val="24"/>
          <w:szCs w:val="24"/>
        </w:rPr>
        <w:t xml:space="preserve"> (zero) e 10 (dez), sendo que posteriormente as mesmas serão computadas e ponderadas da seguinte forma:</w:t>
      </w:r>
    </w:p>
    <w:p w:rsidR="005A0C1F" w:rsidRPr="005A0C1F" w:rsidRDefault="005A0C1F" w:rsidP="005A0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Seminários: peso 4,0</w:t>
      </w:r>
    </w:p>
    <w:p w:rsidR="005A0C1F" w:rsidRPr="005A0C1F" w:rsidRDefault="005A0C1F" w:rsidP="005A0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0C1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Avaliação final: peso 6,0</w:t>
      </w:r>
    </w:p>
    <w:p w:rsidR="005A0C1F" w:rsidRPr="005A0C1F" w:rsidRDefault="005A0C1F" w:rsidP="005A0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0C1F">
        <w:rPr>
          <w:rFonts w:ascii="Arial" w:hAnsi="Arial" w:cs="Arial"/>
          <w:sz w:val="24"/>
          <w:szCs w:val="24"/>
        </w:rPr>
        <w:t>TOTAL: 10 PONTOS</w:t>
      </w:r>
    </w:p>
    <w:p w:rsidR="005A0C1F" w:rsidRPr="00C8186C" w:rsidRDefault="005A0C1F" w:rsidP="005A0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0C1F">
        <w:rPr>
          <w:rFonts w:ascii="Arial" w:hAnsi="Arial" w:cs="Arial"/>
          <w:sz w:val="24"/>
          <w:szCs w:val="24"/>
        </w:rPr>
        <w:t xml:space="preserve">Os critérios para considerar o aluno aprovado ou não na disciplina seguirão as normas estabelecidas pelo Programa de Pós Graduação em Nutrição (PPGN) e </w:t>
      </w:r>
      <w:proofErr w:type="spellStart"/>
      <w:r w:rsidRPr="005A0C1F">
        <w:rPr>
          <w:rFonts w:ascii="Arial" w:hAnsi="Arial" w:cs="Arial"/>
          <w:sz w:val="24"/>
          <w:szCs w:val="24"/>
        </w:rPr>
        <w:t>Pró-Reitoria</w:t>
      </w:r>
      <w:proofErr w:type="spellEnd"/>
      <w:r w:rsidRPr="005A0C1F">
        <w:rPr>
          <w:rFonts w:ascii="Arial" w:hAnsi="Arial" w:cs="Arial"/>
          <w:sz w:val="24"/>
          <w:szCs w:val="24"/>
        </w:rPr>
        <w:t xml:space="preserve"> de Pós-Graduação (PROPG) da Universidade Federal de Santa Catarina. O aproveitamento em disciplinas será dado por notas de </w:t>
      </w:r>
      <w:proofErr w:type="gramStart"/>
      <w:r w:rsidRPr="005A0C1F">
        <w:rPr>
          <w:rFonts w:ascii="Arial" w:hAnsi="Arial" w:cs="Arial"/>
          <w:sz w:val="24"/>
          <w:szCs w:val="24"/>
        </w:rPr>
        <w:t>0</w:t>
      </w:r>
      <w:proofErr w:type="gramEnd"/>
      <w:r w:rsidRPr="005A0C1F">
        <w:rPr>
          <w:rFonts w:ascii="Arial" w:hAnsi="Arial" w:cs="Arial"/>
          <w:sz w:val="24"/>
          <w:szCs w:val="24"/>
        </w:rPr>
        <w:t xml:space="preserve"> (zero) a 10,0 (dez), considerando-se 7,0 (sete) como nota mínima de aprovação.</w:t>
      </w:r>
    </w:p>
    <w:p w:rsidR="005A0C1F" w:rsidRDefault="005A0C1F" w:rsidP="00B669D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85959" w:rsidRPr="00C8186C" w:rsidRDefault="00285959" w:rsidP="00B669D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186C">
        <w:rPr>
          <w:rFonts w:ascii="Arial" w:hAnsi="Arial" w:cs="Arial"/>
          <w:b/>
          <w:bCs/>
          <w:sz w:val="24"/>
          <w:szCs w:val="24"/>
        </w:rPr>
        <w:lastRenderedPageBreak/>
        <w:t>VI</w:t>
      </w:r>
      <w:r w:rsidR="00A32692" w:rsidRPr="00C8186C">
        <w:rPr>
          <w:rFonts w:ascii="Arial" w:hAnsi="Arial" w:cs="Arial"/>
          <w:b/>
          <w:bCs/>
          <w:sz w:val="24"/>
          <w:szCs w:val="24"/>
        </w:rPr>
        <w:t>I</w:t>
      </w:r>
      <w:r w:rsidRPr="00C818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186C">
        <w:rPr>
          <w:rFonts w:ascii="Arial" w:hAnsi="Arial" w:cs="Arial"/>
          <w:sz w:val="24"/>
          <w:szCs w:val="24"/>
        </w:rPr>
        <w:t xml:space="preserve">- </w:t>
      </w:r>
      <w:r w:rsidRPr="00C8186C">
        <w:rPr>
          <w:rFonts w:ascii="Arial" w:hAnsi="Arial" w:cs="Arial"/>
          <w:b/>
          <w:bCs/>
          <w:sz w:val="24"/>
          <w:szCs w:val="24"/>
        </w:rPr>
        <w:t xml:space="preserve">DIREITOS AUTORAIS E PRIVACIDADE </w:t>
      </w:r>
    </w:p>
    <w:p w:rsidR="00285959" w:rsidRPr="00C8186C" w:rsidRDefault="00285959" w:rsidP="00B669D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sz w:val="24"/>
          <w:szCs w:val="24"/>
        </w:rPr>
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</w:t>
      </w:r>
    </w:p>
    <w:p w:rsidR="00285959" w:rsidRPr="00C8186C" w:rsidRDefault="00285959" w:rsidP="00B669D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sz w:val="24"/>
          <w:szCs w:val="24"/>
        </w:rPr>
        <w:t>Respeite a privacidade e os direitos de imagem tanto dos docentes quanto dos colegas. Não compartilhe prints, fotos</w:t>
      </w:r>
      <w:r w:rsidR="00B669D5" w:rsidRPr="00C8186C">
        <w:rPr>
          <w:rFonts w:ascii="Arial" w:hAnsi="Arial" w:cs="Arial"/>
          <w:sz w:val="24"/>
          <w:szCs w:val="24"/>
        </w:rPr>
        <w:t xml:space="preserve"> e similares, </w:t>
      </w:r>
      <w:r w:rsidRPr="00C8186C">
        <w:rPr>
          <w:rFonts w:ascii="Arial" w:hAnsi="Arial" w:cs="Arial"/>
          <w:sz w:val="24"/>
          <w:szCs w:val="24"/>
        </w:rPr>
        <w:t xml:space="preserve">sem a permissão explícita de todos os participantes. </w:t>
      </w:r>
    </w:p>
    <w:p w:rsidR="00285959" w:rsidRPr="00C8186C" w:rsidRDefault="00285959" w:rsidP="00B669D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8186C">
        <w:rPr>
          <w:rFonts w:ascii="Arial" w:hAnsi="Arial" w:cs="Arial"/>
          <w:sz w:val="24"/>
          <w:szCs w:val="24"/>
        </w:rPr>
        <w:t>O(</w:t>
      </w:r>
      <w:proofErr w:type="gramEnd"/>
      <w:r w:rsidRPr="00C8186C">
        <w:rPr>
          <w:rFonts w:ascii="Arial" w:hAnsi="Arial" w:cs="Arial"/>
          <w:sz w:val="24"/>
          <w:szCs w:val="24"/>
        </w:rPr>
        <w:t>a) estudante que desrespeitar esta determinação estará sujeito(a) a sanções disciplinares previstas no Capítulo VIII, Seção I, da Resolução 017/</w:t>
      </w:r>
      <w:proofErr w:type="spellStart"/>
      <w:r w:rsidRPr="00C8186C">
        <w:rPr>
          <w:rFonts w:ascii="Arial" w:hAnsi="Arial" w:cs="Arial"/>
          <w:sz w:val="24"/>
          <w:szCs w:val="24"/>
        </w:rPr>
        <w:t>CUn</w:t>
      </w:r>
      <w:proofErr w:type="spellEnd"/>
      <w:r w:rsidRPr="00C8186C">
        <w:rPr>
          <w:rFonts w:ascii="Arial" w:hAnsi="Arial" w:cs="Arial"/>
          <w:sz w:val="24"/>
          <w:szCs w:val="24"/>
        </w:rPr>
        <w:t>/1997.</w:t>
      </w:r>
    </w:p>
    <w:p w:rsidR="002B3BFC" w:rsidRDefault="002B3BFC" w:rsidP="002B3BFC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C8186C">
        <w:rPr>
          <w:rFonts w:ascii="Arial" w:hAnsi="Arial" w:cs="Arial"/>
          <w:b/>
          <w:bCs/>
          <w:sz w:val="24"/>
          <w:szCs w:val="24"/>
        </w:rPr>
        <w:t>VI</w:t>
      </w:r>
      <w:r w:rsidR="00285959" w:rsidRPr="00C8186C">
        <w:rPr>
          <w:rFonts w:ascii="Arial" w:hAnsi="Arial" w:cs="Arial"/>
          <w:b/>
          <w:bCs/>
          <w:sz w:val="24"/>
          <w:szCs w:val="24"/>
        </w:rPr>
        <w:t>I</w:t>
      </w:r>
      <w:r w:rsidR="00A32692" w:rsidRPr="00C8186C">
        <w:rPr>
          <w:rFonts w:ascii="Arial" w:hAnsi="Arial" w:cs="Arial"/>
          <w:b/>
          <w:bCs/>
          <w:sz w:val="24"/>
          <w:szCs w:val="24"/>
        </w:rPr>
        <w:t>I</w:t>
      </w:r>
      <w:r w:rsidRPr="00C8186C">
        <w:rPr>
          <w:rFonts w:ascii="Arial" w:hAnsi="Arial" w:cs="Arial"/>
          <w:b/>
          <w:bCs/>
          <w:sz w:val="24"/>
          <w:szCs w:val="24"/>
        </w:rPr>
        <w:t xml:space="preserve"> – BIBLIOGRAFIA </w:t>
      </w:r>
      <w:r w:rsidR="005A0C1F" w:rsidRPr="005A0C1F">
        <w:rPr>
          <w:rFonts w:ascii="Arial" w:hAnsi="Arial" w:cs="Arial"/>
          <w:b/>
          <w:bCs/>
          <w:sz w:val="24"/>
          <w:szCs w:val="24"/>
        </w:rPr>
        <w:t>BÁSICA/LEITURAS SUGERIDAS</w:t>
      </w:r>
      <w:bookmarkStart w:id="0" w:name="_GoBack"/>
      <w:bookmarkEnd w:id="0"/>
    </w:p>
    <w:p w:rsidR="00AE623D" w:rsidRPr="00C8186C" w:rsidRDefault="00AE623D" w:rsidP="002B3BFC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</w:p>
    <w:p w:rsidR="00BC0839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Ambrosini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GL (2014) Childhood dietary patterns and later obesity: a review of the evidence.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Proc</w:t>
      </w:r>
      <w:proofErr w:type="spellEnd"/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Nutr</w:t>
      </w:r>
      <w:proofErr w:type="spellEnd"/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Soc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r w:rsidRPr="00C8186C">
        <w:rPr>
          <w:rFonts w:ascii="Arial" w:hAnsi="Arial" w:cs="Arial"/>
          <w:b/>
          <w:sz w:val="24"/>
          <w:szCs w:val="24"/>
          <w:lang w:val="en-US"/>
        </w:rPr>
        <w:t>73</w:t>
      </w:r>
      <w:r w:rsidRPr="00C8186C">
        <w:rPr>
          <w:rFonts w:ascii="Arial" w:hAnsi="Arial" w:cs="Arial"/>
          <w:sz w:val="24"/>
          <w:szCs w:val="24"/>
          <w:lang w:val="en-US"/>
        </w:rPr>
        <w:t>, 137-46.</w:t>
      </w:r>
    </w:p>
    <w:p w:rsidR="00AE623D" w:rsidRPr="00AE623D" w:rsidRDefault="00AE623D" w:rsidP="00AE623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Ambrosini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GL, Emmett PM,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Northstone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K, </w:t>
      </w:r>
      <w:r w:rsidRPr="00C8186C">
        <w:rPr>
          <w:rFonts w:ascii="Arial" w:hAnsi="Arial" w:cs="Arial"/>
          <w:i/>
          <w:sz w:val="24"/>
          <w:szCs w:val="24"/>
          <w:lang w:val="en-US"/>
        </w:rPr>
        <w:t>et al.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 (2014) Tracking a dietary pattern associated with increased adiposity in childhood and adolescence. </w:t>
      </w:r>
      <w:r w:rsidRPr="00C8186C">
        <w:rPr>
          <w:rFonts w:ascii="Arial" w:hAnsi="Arial" w:cs="Arial"/>
          <w:i/>
          <w:sz w:val="24"/>
          <w:szCs w:val="24"/>
          <w:lang w:val="en-US"/>
        </w:rPr>
        <w:t>Obesity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 (Silver Spring) </w:t>
      </w:r>
      <w:r w:rsidRPr="00C8186C">
        <w:rPr>
          <w:rFonts w:ascii="Arial" w:hAnsi="Arial" w:cs="Arial"/>
          <w:b/>
          <w:sz w:val="24"/>
          <w:szCs w:val="24"/>
          <w:lang w:val="en-US"/>
        </w:rPr>
        <w:t>22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, 458-465. </w:t>
      </w:r>
    </w:p>
    <w:p w:rsidR="00BC0839" w:rsidRPr="00C8186C" w:rsidRDefault="00BC0839" w:rsidP="00BC0839">
      <w:pPr>
        <w:pStyle w:val="PargrafodaLista"/>
        <w:jc w:val="both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Baltar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VT, et al. Breakfast patterns and their association with body mass index in Brazilian adults. Cad.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Saúde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Pública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2018; 34(6):e00111917</w:t>
      </w:r>
    </w:p>
    <w:p w:rsidR="00BC0839" w:rsidRPr="00C8186C" w:rsidRDefault="00BC0839" w:rsidP="00BC0839">
      <w:pPr>
        <w:pStyle w:val="PargrafodaLista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Biazzi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Leal D, Altenburg de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Assis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MA,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Hinnig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PF, Schmitt J,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Soares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Lobo A,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Bellisle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F, Di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Pietro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PF, Vieira FK, de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Moura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Araujo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PH, de Andrade DF (2017) Changes in Dietary Patterns from Childhood to Adolescence and Associated Body Adiposity Status. </w:t>
      </w:r>
      <w:r w:rsidRPr="00C8186C">
        <w:rPr>
          <w:rFonts w:ascii="Arial" w:hAnsi="Arial" w:cs="Arial"/>
          <w:i/>
          <w:sz w:val="24"/>
          <w:szCs w:val="24"/>
          <w:lang w:val="en-US"/>
        </w:rPr>
        <w:t>Nutrients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r w:rsidRPr="00C8186C">
        <w:rPr>
          <w:rFonts w:ascii="Arial" w:hAnsi="Arial" w:cs="Arial"/>
          <w:b/>
          <w:sz w:val="24"/>
          <w:szCs w:val="24"/>
          <w:lang w:val="en-US"/>
        </w:rPr>
        <w:t>9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(10). </w:t>
      </w:r>
      <w:proofErr w:type="spellStart"/>
      <w:proofErr w:type="gramStart"/>
      <w:r w:rsidRPr="00C8186C">
        <w:rPr>
          <w:rFonts w:ascii="Arial" w:hAnsi="Arial" w:cs="Arial"/>
          <w:sz w:val="24"/>
          <w:szCs w:val="24"/>
          <w:lang w:val="en-US"/>
        </w:rPr>
        <w:t>pii</w:t>
      </w:r>
      <w:proofErr w:type="spellEnd"/>
      <w:proofErr w:type="gramEnd"/>
      <w:r w:rsidRPr="00C8186C">
        <w:rPr>
          <w:rFonts w:ascii="Arial" w:hAnsi="Arial" w:cs="Arial"/>
          <w:sz w:val="24"/>
          <w:szCs w:val="24"/>
          <w:lang w:val="en-US"/>
        </w:rPr>
        <w:t>: E1098.</w:t>
      </w:r>
    </w:p>
    <w:p w:rsidR="00BC0839" w:rsidRPr="00C8186C" w:rsidRDefault="00BC0839" w:rsidP="00BC0839">
      <w:pPr>
        <w:pStyle w:val="PargrafodaLista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Carvalho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CA,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Fonsêca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PC,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Nobre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LN,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Priore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, SE,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Franceschini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Sdo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, C (2016) Methods of a posteriori for identification of food patterns in Brazilian children: A systematic review.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Cien</w:t>
      </w:r>
      <w:proofErr w:type="spellEnd"/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Saude</w:t>
      </w:r>
      <w:proofErr w:type="spellEnd"/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 Colet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r w:rsidRPr="00C8186C">
        <w:rPr>
          <w:rFonts w:ascii="Arial" w:hAnsi="Arial" w:cs="Arial"/>
          <w:b/>
          <w:sz w:val="24"/>
          <w:szCs w:val="24"/>
          <w:lang w:val="en-US"/>
        </w:rPr>
        <w:t>21</w:t>
      </w:r>
      <w:r w:rsidRPr="00C8186C">
        <w:rPr>
          <w:rFonts w:ascii="Arial" w:hAnsi="Arial" w:cs="Arial"/>
          <w:sz w:val="24"/>
          <w:szCs w:val="24"/>
          <w:lang w:val="en-US"/>
        </w:rPr>
        <w:t>, 143–154.</w:t>
      </w:r>
    </w:p>
    <w:p w:rsidR="00BC0839" w:rsidRPr="00C8186C" w:rsidRDefault="00BC0839" w:rsidP="00BC0839">
      <w:pPr>
        <w:pStyle w:val="PargrafodaLista"/>
        <w:ind w:left="0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gramStart"/>
      <w:r w:rsidRPr="00C8186C">
        <w:rPr>
          <w:rFonts w:ascii="Arial" w:hAnsi="Arial" w:cs="Arial"/>
          <w:sz w:val="24"/>
          <w:szCs w:val="24"/>
        </w:rPr>
        <w:t>de</w:t>
      </w:r>
      <w:proofErr w:type="gramEnd"/>
      <w:r w:rsidRPr="00C8186C">
        <w:rPr>
          <w:rFonts w:ascii="Arial" w:hAnsi="Arial" w:cs="Arial"/>
          <w:sz w:val="24"/>
          <w:szCs w:val="24"/>
        </w:rPr>
        <w:t xml:space="preserve"> Oliveira Santos R, </w:t>
      </w:r>
      <w:proofErr w:type="spellStart"/>
      <w:r w:rsidRPr="00C8186C">
        <w:rPr>
          <w:rFonts w:ascii="Arial" w:hAnsi="Arial" w:cs="Arial"/>
          <w:sz w:val="24"/>
          <w:szCs w:val="24"/>
        </w:rPr>
        <w:t>Fisberg</w:t>
      </w:r>
      <w:proofErr w:type="spellEnd"/>
      <w:r w:rsidRPr="00C8186C">
        <w:rPr>
          <w:rFonts w:ascii="Arial" w:hAnsi="Arial" w:cs="Arial"/>
          <w:sz w:val="24"/>
          <w:szCs w:val="24"/>
        </w:rPr>
        <w:t xml:space="preserve"> RM, </w:t>
      </w:r>
      <w:proofErr w:type="spellStart"/>
      <w:r w:rsidRPr="00C8186C">
        <w:rPr>
          <w:rFonts w:ascii="Arial" w:hAnsi="Arial" w:cs="Arial"/>
          <w:sz w:val="24"/>
          <w:szCs w:val="24"/>
        </w:rPr>
        <w:t>Marchioni</w:t>
      </w:r>
      <w:proofErr w:type="spellEnd"/>
      <w:r w:rsidRPr="00C8186C">
        <w:rPr>
          <w:rFonts w:ascii="Arial" w:hAnsi="Arial" w:cs="Arial"/>
          <w:sz w:val="24"/>
          <w:szCs w:val="24"/>
        </w:rPr>
        <w:t xml:space="preserve"> DM, Troncoso </w:t>
      </w:r>
      <w:proofErr w:type="spellStart"/>
      <w:r w:rsidRPr="00C8186C">
        <w:rPr>
          <w:rFonts w:ascii="Arial" w:hAnsi="Arial" w:cs="Arial"/>
          <w:sz w:val="24"/>
          <w:szCs w:val="24"/>
        </w:rPr>
        <w:t>Baltar</w:t>
      </w:r>
      <w:proofErr w:type="spellEnd"/>
      <w:r w:rsidRPr="00C8186C">
        <w:rPr>
          <w:rFonts w:ascii="Arial" w:hAnsi="Arial" w:cs="Arial"/>
          <w:sz w:val="24"/>
          <w:szCs w:val="24"/>
        </w:rPr>
        <w:t xml:space="preserve"> V (2015). 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Dietary patterns for meals of Brazilian adults. </w:t>
      </w:r>
      <w:r w:rsidRPr="00C8186C">
        <w:rPr>
          <w:rFonts w:ascii="Arial" w:hAnsi="Arial" w:cs="Arial"/>
          <w:b/>
          <w:i/>
          <w:sz w:val="24"/>
          <w:szCs w:val="24"/>
          <w:lang w:val="en-US"/>
        </w:rPr>
        <w:t xml:space="preserve">Br J </w:t>
      </w:r>
      <w:proofErr w:type="spellStart"/>
      <w:r w:rsidRPr="00C8186C">
        <w:rPr>
          <w:rFonts w:ascii="Arial" w:hAnsi="Arial" w:cs="Arial"/>
          <w:b/>
          <w:i/>
          <w:sz w:val="24"/>
          <w:szCs w:val="24"/>
          <w:lang w:val="en-US"/>
        </w:rPr>
        <w:t>Nutr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114, 822–828.</w:t>
      </w:r>
    </w:p>
    <w:p w:rsidR="00BC0839" w:rsidRPr="00C8186C" w:rsidRDefault="00BC0839" w:rsidP="00BC0839">
      <w:pPr>
        <w:pStyle w:val="PargrafodaLista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Fernández-Alvira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JM,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Börnhorst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C,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Bammann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K, </w:t>
      </w:r>
      <w:r w:rsidRPr="00C8186C">
        <w:rPr>
          <w:rFonts w:ascii="Arial" w:hAnsi="Arial" w:cs="Arial"/>
          <w:i/>
          <w:sz w:val="24"/>
          <w:szCs w:val="24"/>
          <w:lang w:val="en-US"/>
        </w:rPr>
        <w:t>et al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. (2015) Prospective associations between socio-economic status and dietary patterns in European children: the Identification and Prevention of Dietary- and Lifestyle-induced Health Effects in Children and Infants (IDEFICS) Study. </w:t>
      </w:r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Br J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Nutr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r w:rsidRPr="00C8186C">
        <w:rPr>
          <w:rFonts w:ascii="Arial" w:hAnsi="Arial" w:cs="Arial"/>
          <w:b/>
          <w:sz w:val="24"/>
          <w:szCs w:val="24"/>
          <w:lang w:val="en-US"/>
        </w:rPr>
        <w:t>113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, 517-525. </w:t>
      </w:r>
    </w:p>
    <w:p w:rsidR="00BC0839" w:rsidRPr="00C8186C" w:rsidRDefault="00BC0839" w:rsidP="00BC0839">
      <w:pPr>
        <w:rPr>
          <w:rFonts w:ascii="Arial" w:hAnsi="Arial" w:cs="Arial"/>
          <w:sz w:val="24"/>
          <w:szCs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Frémeaux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AE, Hosking J, </w:t>
      </w:r>
      <w:proofErr w:type="gramStart"/>
      <w:r w:rsidRPr="00C8186C">
        <w:rPr>
          <w:rFonts w:ascii="Arial" w:hAnsi="Arial" w:cs="Arial"/>
          <w:sz w:val="24"/>
          <w:szCs w:val="24"/>
          <w:lang w:val="en-US"/>
        </w:rPr>
        <w:t>Metcalf</w:t>
      </w:r>
      <w:proofErr w:type="gramEnd"/>
      <w:r w:rsidRPr="00C8186C">
        <w:rPr>
          <w:rFonts w:ascii="Arial" w:hAnsi="Arial" w:cs="Arial"/>
          <w:sz w:val="24"/>
          <w:szCs w:val="24"/>
          <w:lang w:val="en-US"/>
        </w:rPr>
        <w:t xml:space="preserve"> BS, </w:t>
      </w:r>
      <w:r w:rsidRPr="00C8186C">
        <w:rPr>
          <w:rFonts w:ascii="Arial" w:hAnsi="Arial" w:cs="Arial"/>
          <w:i/>
          <w:sz w:val="24"/>
          <w:szCs w:val="24"/>
          <w:lang w:val="en-US"/>
        </w:rPr>
        <w:t>et al</w:t>
      </w:r>
      <w:r w:rsidRPr="00C8186C">
        <w:rPr>
          <w:rFonts w:ascii="Arial" w:hAnsi="Arial" w:cs="Arial"/>
          <w:sz w:val="24"/>
          <w:szCs w:val="24"/>
          <w:lang w:val="en-US"/>
        </w:rPr>
        <w:t>. (2011) Consistency of children's dietary choices: annual repeat measures from 5 to 13 years (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EarlyBird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49). </w:t>
      </w:r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Br J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Nutr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r w:rsidRPr="00C8186C">
        <w:rPr>
          <w:rFonts w:ascii="Arial" w:hAnsi="Arial" w:cs="Arial"/>
          <w:b/>
          <w:sz w:val="24"/>
          <w:szCs w:val="24"/>
          <w:lang w:val="en-US"/>
        </w:rPr>
        <w:t>106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, 725-731. </w:t>
      </w:r>
    </w:p>
    <w:p w:rsidR="00BC0839" w:rsidRPr="00C8186C" w:rsidRDefault="00BC0839" w:rsidP="00BC0839">
      <w:pPr>
        <w:pStyle w:val="PargrafodaLista"/>
        <w:ind w:left="0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C8186C">
        <w:rPr>
          <w:rFonts w:ascii="Arial" w:hAnsi="Arial" w:cs="Arial"/>
          <w:sz w:val="24"/>
          <w:szCs w:val="24"/>
          <w:lang w:val="en-US"/>
        </w:rPr>
        <w:t xml:space="preserve">Hu FB (2002) Dietary pattern analysis: a new direction in nutritional epidemiology.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Curr</w:t>
      </w:r>
      <w:proofErr w:type="spellEnd"/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Opin</w:t>
      </w:r>
      <w:proofErr w:type="spellEnd"/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Lipidol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r w:rsidRPr="00C8186C">
        <w:rPr>
          <w:rFonts w:ascii="Arial" w:hAnsi="Arial" w:cs="Arial"/>
          <w:b/>
          <w:sz w:val="24"/>
          <w:szCs w:val="24"/>
          <w:lang w:val="en-US"/>
        </w:rPr>
        <w:t>13</w:t>
      </w:r>
      <w:r w:rsidRPr="00C8186C">
        <w:rPr>
          <w:rFonts w:ascii="Arial" w:hAnsi="Arial" w:cs="Arial"/>
          <w:sz w:val="24"/>
          <w:szCs w:val="24"/>
          <w:lang w:val="en-US"/>
        </w:rPr>
        <w:t>, 3-9.</w:t>
      </w:r>
    </w:p>
    <w:p w:rsidR="00BC0839" w:rsidRPr="00C8186C" w:rsidRDefault="00BC0839" w:rsidP="00BC0839">
      <w:pPr>
        <w:rPr>
          <w:rFonts w:ascii="Arial" w:hAnsi="Arial" w:cs="Arial"/>
          <w:sz w:val="24"/>
          <w:szCs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C8186C">
        <w:rPr>
          <w:rFonts w:ascii="Arial" w:hAnsi="Arial" w:cs="Arial"/>
          <w:sz w:val="24"/>
          <w:szCs w:val="24"/>
          <w:lang w:val="en-US"/>
        </w:rPr>
        <w:lastRenderedPageBreak/>
        <w:t xml:space="preserve">Huh J, Riggs NR,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Spruijt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-Metz D, </w:t>
      </w:r>
      <w:r w:rsidRPr="00C8186C">
        <w:rPr>
          <w:rFonts w:ascii="Arial" w:hAnsi="Arial" w:cs="Arial"/>
          <w:i/>
          <w:sz w:val="24"/>
          <w:szCs w:val="24"/>
          <w:lang w:val="en-US"/>
        </w:rPr>
        <w:t>et al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. (2011) Identifying patterns of eating and physical activity in children: a latent class analysis of obesity risk. </w:t>
      </w:r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Obesity 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(Silver Spring) </w:t>
      </w:r>
      <w:r w:rsidRPr="00C8186C">
        <w:rPr>
          <w:rFonts w:ascii="Arial" w:hAnsi="Arial" w:cs="Arial"/>
          <w:b/>
          <w:sz w:val="24"/>
          <w:szCs w:val="24"/>
          <w:lang w:val="en-US"/>
        </w:rPr>
        <w:t>19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, 652-658. </w:t>
      </w:r>
    </w:p>
    <w:p w:rsidR="00BC0839" w:rsidRPr="00C8186C" w:rsidRDefault="00BC0839" w:rsidP="00BC0839">
      <w:pPr>
        <w:pStyle w:val="PargrafodaLista"/>
        <w:ind w:left="0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Iannotti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RJ &amp; Wang J (2013) Patterns of physical activity, sedentary behavior, and diet in U.S. adolescents</w:t>
      </w:r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. J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Adolesc</w:t>
      </w:r>
      <w:proofErr w:type="spellEnd"/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 Health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r w:rsidRPr="00C8186C">
        <w:rPr>
          <w:rFonts w:ascii="Arial" w:hAnsi="Arial" w:cs="Arial"/>
          <w:b/>
          <w:sz w:val="24"/>
          <w:szCs w:val="24"/>
          <w:lang w:val="en-US"/>
        </w:rPr>
        <w:t>53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, 280-286. </w:t>
      </w:r>
    </w:p>
    <w:p w:rsidR="00BC0839" w:rsidRPr="00C8186C" w:rsidRDefault="00BC0839" w:rsidP="00BC0839">
      <w:pPr>
        <w:pStyle w:val="PargrafodaLista"/>
        <w:ind w:left="0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C8186C">
        <w:rPr>
          <w:rFonts w:ascii="Arial" w:hAnsi="Arial" w:cs="Arial"/>
          <w:sz w:val="24"/>
          <w:szCs w:val="24"/>
        </w:rPr>
        <w:t>Kac</w:t>
      </w:r>
      <w:proofErr w:type="spellEnd"/>
      <w:r w:rsidRPr="00C8186C">
        <w:rPr>
          <w:rFonts w:ascii="Arial" w:hAnsi="Arial" w:cs="Arial"/>
          <w:sz w:val="24"/>
          <w:szCs w:val="24"/>
        </w:rPr>
        <w:t xml:space="preserve"> G, </w:t>
      </w:r>
      <w:proofErr w:type="spellStart"/>
      <w:r w:rsidRPr="00C8186C">
        <w:rPr>
          <w:rFonts w:ascii="Arial" w:hAnsi="Arial" w:cs="Arial"/>
          <w:sz w:val="24"/>
          <w:szCs w:val="24"/>
        </w:rPr>
        <w:t>Sichieri</w:t>
      </w:r>
      <w:proofErr w:type="spellEnd"/>
      <w:r w:rsidRPr="00C8186C">
        <w:rPr>
          <w:rFonts w:ascii="Arial" w:hAnsi="Arial" w:cs="Arial"/>
          <w:sz w:val="24"/>
          <w:szCs w:val="24"/>
        </w:rPr>
        <w:t xml:space="preserve"> R, Gigante DP, organizadores. </w:t>
      </w:r>
      <w:r w:rsidRPr="00C8186C">
        <w:rPr>
          <w:rFonts w:ascii="Arial" w:hAnsi="Arial" w:cs="Arial"/>
          <w:i/>
          <w:sz w:val="24"/>
          <w:szCs w:val="24"/>
        </w:rPr>
        <w:t>Epidemiologia Nutricional</w:t>
      </w:r>
      <w:r w:rsidRPr="00C8186C">
        <w:rPr>
          <w:rFonts w:ascii="Arial" w:hAnsi="Arial" w:cs="Arial"/>
          <w:sz w:val="24"/>
          <w:szCs w:val="24"/>
        </w:rPr>
        <w:t>. Rio de Janeiro: Editora Fiocruz/Editora Atheneu; 2007. 580 pp.</w:t>
      </w:r>
    </w:p>
    <w:p w:rsidR="00BC0839" w:rsidRPr="00C8186C" w:rsidRDefault="00BC0839" w:rsidP="00BC0839">
      <w:pPr>
        <w:pStyle w:val="PargrafodaLista"/>
        <w:ind w:left="0"/>
        <w:rPr>
          <w:rFonts w:cs="Arial"/>
          <w:sz w:val="24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C8186C">
        <w:rPr>
          <w:rFonts w:ascii="Arial" w:hAnsi="Arial" w:cs="Arial"/>
          <w:sz w:val="24"/>
          <w:szCs w:val="24"/>
          <w:lang w:val="en-US"/>
        </w:rPr>
        <w:t xml:space="preserve">Kant AK (2004) Dietary patterns and health outcomes. </w:t>
      </w:r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J Am Diet Assoc </w:t>
      </w:r>
      <w:r w:rsidRPr="00C8186C">
        <w:rPr>
          <w:rFonts w:ascii="Arial" w:hAnsi="Arial" w:cs="Arial"/>
          <w:b/>
          <w:sz w:val="24"/>
          <w:szCs w:val="24"/>
          <w:lang w:val="en-US"/>
        </w:rPr>
        <w:t>104,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 615-635.</w:t>
      </w:r>
    </w:p>
    <w:p w:rsidR="00BC0839" w:rsidRPr="00C8186C" w:rsidRDefault="00BC0839" w:rsidP="00BC0839">
      <w:pPr>
        <w:pStyle w:val="PargrafodaLista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Kupek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E, Lobo AS, Leal DB,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Bellisle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F, de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Assis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MA (2016) Dietary patterns associated with overweight and obesity among Brazilian schoolchildren: an approach based on the time-of-day of eating events. </w:t>
      </w:r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Br J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Nutr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r w:rsidRPr="00C8186C">
        <w:rPr>
          <w:rFonts w:ascii="Arial" w:hAnsi="Arial" w:cs="Arial"/>
          <w:b/>
          <w:sz w:val="24"/>
          <w:szCs w:val="24"/>
          <w:lang w:val="en-US"/>
        </w:rPr>
        <w:t>116</w:t>
      </w:r>
      <w:r w:rsidRPr="00C8186C">
        <w:rPr>
          <w:rFonts w:ascii="Arial" w:hAnsi="Arial" w:cs="Arial"/>
          <w:sz w:val="24"/>
          <w:szCs w:val="24"/>
          <w:lang w:val="en-US"/>
        </w:rPr>
        <w:t>(11):1954-1965.</w:t>
      </w:r>
    </w:p>
    <w:p w:rsidR="00BC0839" w:rsidRPr="00C8186C" w:rsidRDefault="00BC0839" w:rsidP="00BC0839">
      <w:pPr>
        <w:pStyle w:val="PargrafodaLista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C8186C">
        <w:rPr>
          <w:rFonts w:ascii="Arial" w:hAnsi="Arial" w:cs="Arial"/>
          <w:sz w:val="24"/>
          <w:szCs w:val="24"/>
          <w:lang w:val="en-US"/>
        </w:rPr>
        <w:t xml:space="preserve">Magee CA,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Caputi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P &amp; Iverson DC (2013) Patterns of health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behaviours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8186C">
        <w:rPr>
          <w:rFonts w:ascii="Arial" w:hAnsi="Arial" w:cs="Arial"/>
          <w:sz w:val="24"/>
          <w:szCs w:val="24"/>
          <w:lang w:val="en-US"/>
        </w:rPr>
        <w:t>predict</w:t>
      </w:r>
      <w:proofErr w:type="gramEnd"/>
      <w:r w:rsidRPr="00C8186C">
        <w:rPr>
          <w:rFonts w:ascii="Arial" w:hAnsi="Arial" w:cs="Arial"/>
          <w:sz w:val="24"/>
          <w:szCs w:val="24"/>
          <w:lang w:val="en-US"/>
        </w:rPr>
        <w:t xml:space="preserve"> obesity in Australian children. </w:t>
      </w:r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J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Paediatr</w:t>
      </w:r>
      <w:proofErr w:type="spellEnd"/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 Child Health </w:t>
      </w:r>
      <w:r w:rsidRPr="00C8186C">
        <w:rPr>
          <w:rFonts w:ascii="Arial" w:hAnsi="Arial" w:cs="Arial"/>
          <w:b/>
          <w:sz w:val="24"/>
          <w:szCs w:val="24"/>
          <w:lang w:val="en-US"/>
        </w:rPr>
        <w:t>49</w:t>
      </w:r>
      <w:r w:rsidRPr="00C8186C">
        <w:rPr>
          <w:rFonts w:ascii="Arial" w:hAnsi="Arial" w:cs="Arial"/>
          <w:sz w:val="24"/>
          <w:szCs w:val="24"/>
          <w:lang w:val="en-US"/>
        </w:rPr>
        <w:t>, 291-296.</w:t>
      </w:r>
    </w:p>
    <w:p w:rsidR="00BC0839" w:rsidRPr="00C8186C" w:rsidRDefault="00BC0839" w:rsidP="00BC0839">
      <w:pPr>
        <w:pStyle w:val="PargrafodaLista"/>
        <w:ind w:left="0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Massarani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FA, Cunha DB,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Muraro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AP, Souza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Bda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S,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Sichieri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R,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Yokoo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EM (2015) Familial aggregation and dietary patterns in the Brazilian population. </w:t>
      </w:r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Cad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Saude</w:t>
      </w:r>
      <w:proofErr w:type="spellEnd"/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Publica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r w:rsidRPr="00C8186C">
        <w:rPr>
          <w:rFonts w:ascii="Arial" w:hAnsi="Arial" w:cs="Arial"/>
          <w:b/>
          <w:sz w:val="24"/>
          <w:szCs w:val="24"/>
          <w:lang w:val="en-US"/>
        </w:rPr>
        <w:t>31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, 2535–2545. </w:t>
      </w:r>
    </w:p>
    <w:p w:rsidR="00BC0839" w:rsidRPr="00C8186C" w:rsidRDefault="00BC0839" w:rsidP="00BC0839">
      <w:pPr>
        <w:pStyle w:val="PargrafodaLista"/>
        <w:rPr>
          <w:rFonts w:cs="Arial"/>
          <w:color w:val="FF0000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C8186C">
        <w:rPr>
          <w:rFonts w:ascii="Arial" w:hAnsi="Arial" w:cs="Arial"/>
          <w:sz w:val="24"/>
          <w:szCs w:val="24"/>
          <w:lang w:val="en-US"/>
        </w:rPr>
        <w:t xml:space="preserve">Newby PK &amp; Tucker KL (2004) </w:t>
      </w:r>
      <w:proofErr w:type="gramStart"/>
      <w:r w:rsidRPr="00C8186C">
        <w:rPr>
          <w:rFonts w:ascii="Arial" w:hAnsi="Arial" w:cs="Arial"/>
          <w:sz w:val="24"/>
          <w:szCs w:val="24"/>
          <w:lang w:val="en-US"/>
        </w:rPr>
        <w:t>Empirically</w:t>
      </w:r>
      <w:proofErr w:type="gramEnd"/>
      <w:r w:rsidRPr="00C8186C">
        <w:rPr>
          <w:rFonts w:ascii="Arial" w:hAnsi="Arial" w:cs="Arial"/>
          <w:sz w:val="24"/>
          <w:szCs w:val="24"/>
          <w:lang w:val="en-US"/>
        </w:rPr>
        <w:t xml:space="preserve"> derived eating patterns using factor or cluster analysis: a review.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Nutr</w:t>
      </w:r>
      <w:proofErr w:type="spellEnd"/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 Rev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r w:rsidRPr="00C8186C">
        <w:rPr>
          <w:rFonts w:ascii="Arial" w:hAnsi="Arial" w:cs="Arial"/>
          <w:b/>
          <w:sz w:val="24"/>
          <w:szCs w:val="24"/>
          <w:lang w:val="en-US"/>
        </w:rPr>
        <w:t>62</w:t>
      </w:r>
      <w:r w:rsidRPr="00C8186C">
        <w:rPr>
          <w:rFonts w:ascii="Arial" w:hAnsi="Arial" w:cs="Arial"/>
          <w:sz w:val="24"/>
          <w:szCs w:val="24"/>
          <w:lang w:val="en-US"/>
        </w:rPr>
        <w:t>, 177-203.</w:t>
      </w:r>
    </w:p>
    <w:p w:rsidR="00BC0839" w:rsidRPr="00C8186C" w:rsidRDefault="00BC0839" w:rsidP="00BC0839">
      <w:pPr>
        <w:rPr>
          <w:rFonts w:ascii="Arial" w:hAnsi="Arial" w:cs="Arial"/>
          <w:sz w:val="24"/>
          <w:szCs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Northstone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K &amp; Emmett PM (2008) </w:t>
      </w:r>
      <w:proofErr w:type="gramStart"/>
      <w:r w:rsidRPr="00C8186C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Pr="00C8186C">
        <w:rPr>
          <w:rFonts w:ascii="Arial" w:hAnsi="Arial" w:cs="Arial"/>
          <w:sz w:val="24"/>
          <w:szCs w:val="24"/>
          <w:lang w:val="en-US"/>
        </w:rPr>
        <w:t xml:space="preserve"> dietary patterns stable throughout early and mid-childhood? A birth cohort study. </w:t>
      </w:r>
      <w:r w:rsidRPr="00C8186C">
        <w:rPr>
          <w:rFonts w:ascii="Arial" w:hAnsi="Arial" w:cs="Arial"/>
          <w:i/>
          <w:sz w:val="24"/>
          <w:szCs w:val="24"/>
          <w:lang w:val="en-US"/>
        </w:rPr>
        <w:t xml:space="preserve">Br J </w:t>
      </w:r>
      <w:proofErr w:type="spellStart"/>
      <w:r w:rsidRPr="00C8186C">
        <w:rPr>
          <w:rFonts w:ascii="Arial" w:hAnsi="Arial" w:cs="Arial"/>
          <w:i/>
          <w:sz w:val="24"/>
          <w:szCs w:val="24"/>
          <w:lang w:val="en-US"/>
        </w:rPr>
        <w:t>Nutr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r w:rsidRPr="00C8186C">
        <w:rPr>
          <w:rFonts w:ascii="Arial" w:hAnsi="Arial" w:cs="Arial"/>
          <w:b/>
          <w:sz w:val="24"/>
          <w:szCs w:val="24"/>
          <w:lang w:val="en-US"/>
        </w:rPr>
        <w:t>100</w:t>
      </w:r>
      <w:r w:rsidRPr="00C8186C">
        <w:rPr>
          <w:rFonts w:ascii="Arial" w:hAnsi="Arial" w:cs="Arial"/>
          <w:sz w:val="24"/>
          <w:szCs w:val="24"/>
          <w:lang w:val="en-US"/>
        </w:rPr>
        <w:t xml:space="preserve">, 1069-1076. </w:t>
      </w:r>
    </w:p>
    <w:p w:rsidR="00BC0839" w:rsidRPr="00C8186C" w:rsidRDefault="00BC0839" w:rsidP="00BC0839">
      <w:pPr>
        <w:pStyle w:val="PargrafodaLista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C8186C">
        <w:rPr>
          <w:rFonts w:ascii="Arial" w:hAnsi="Arial" w:cs="Arial"/>
          <w:sz w:val="24"/>
          <w:szCs w:val="24"/>
          <w:lang w:val="en-US"/>
        </w:rPr>
        <w:t>Pinho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 MGM</w:t>
      </w:r>
      <w:proofErr w:type="gramEnd"/>
      <w:r w:rsidRPr="00C818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Adami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F,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Benedet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J,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Vasconcelos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FAG (2017) Association between screen time and dietary patterns and overweight/obesity among adolescents. </w:t>
      </w:r>
      <w:proofErr w:type="spellStart"/>
      <w:r w:rsidRPr="00C8186C">
        <w:rPr>
          <w:rFonts w:ascii="Arial" w:hAnsi="Arial" w:cs="Arial"/>
          <w:i/>
          <w:sz w:val="24"/>
          <w:szCs w:val="24"/>
        </w:rPr>
        <w:t>Rev</w:t>
      </w:r>
      <w:proofErr w:type="spellEnd"/>
      <w:r w:rsidRPr="00C8186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8186C">
        <w:rPr>
          <w:rFonts w:ascii="Arial" w:hAnsi="Arial" w:cs="Arial"/>
          <w:i/>
          <w:sz w:val="24"/>
          <w:szCs w:val="24"/>
        </w:rPr>
        <w:t>Nutr</w:t>
      </w:r>
      <w:proofErr w:type="spellEnd"/>
      <w:r w:rsidRPr="00C8186C">
        <w:rPr>
          <w:rFonts w:ascii="Arial" w:hAnsi="Arial" w:cs="Arial"/>
          <w:sz w:val="24"/>
          <w:szCs w:val="24"/>
        </w:rPr>
        <w:t xml:space="preserve"> </w:t>
      </w:r>
      <w:r w:rsidRPr="00C8186C">
        <w:rPr>
          <w:rFonts w:ascii="Arial" w:hAnsi="Arial" w:cs="Arial"/>
          <w:b/>
          <w:sz w:val="24"/>
          <w:szCs w:val="24"/>
        </w:rPr>
        <w:t>30</w:t>
      </w:r>
      <w:r w:rsidRPr="00C8186C">
        <w:rPr>
          <w:rFonts w:ascii="Arial" w:hAnsi="Arial" w:cs="Arial"/>
          <w:sz w:val="24"/>
          <w:szCs w:val="24"/>
        </w:rPr>
        <w:t>, 377–389.</w:t>
      </w:r>
    </w:p>
    <w:p w:rsidR="00BC0839" w:rsidRPr="00C8186C" w:rsidRDefault="00BC0839" w:rsidP="00BC0839">
      <w:pPr>
        <w:pStyle w:val="PargrafodaLista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sz w:val="24"/>
          <w:szCs w:val="24"/>
          <w:lang w:val="en-US"/>
        </w:rPr>
        <w:t xml:space="preserve">Rodrigues PR, Pereira RA, Cunha DB,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Sichieri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R, Ferreira MG,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Vilela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AA,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Gonçalves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-Silva RM (2012) Factors associated with dietary patterns in adolescents: A school-based study in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Cuiabá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Mato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Grosso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8186C">
        <w:rPr>
          <w:rFonts w:ascii="Arial" w:hAnsi="Arial" w:cs="Arial"/>
          <w:i/>
          <w:sz w:val="24"/>
          <w:szCs w:val="24"/>
        </w:rPr>
        <w:t>Rev</w:t>
      </w:r>
      <w:proofErr w:type="spellEnd"/>
      <w:r w:rsidRPr="00C8186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8186C">
        <w:rPr>
          <w:rFonts w:ascii="Arial" w:hAnsi="Arial" w:cs="Arial"/>
          <w:i/>
          <w:sz w:val="24"/>
          <w:szCs w:val="24"/>
        </w:rPr>
        <w:t>Bras</w:t>
      </w:r>
      <w:proofErr w:type="spellEnd"/>
      <w:r w:rsidRPr="00C8186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8186C">
        <w:rPr>
          <w:rFonts w:ascii="Arial" w:hAnsi="Arial" w:cs="Arial"/>
          <w:i/>
          <w:sz w:val="24"/>
          <w:szCs w:val="24"/>
        </w:rPr>
        <w:t>Epidemiol</w:t>
      </w:r>
      <w:proofErr w:type="spellEnd"/>
      <w:r w:rsidRPr="00C8186C">
        <w:rPr>
          <w:rFonts w:ascii="Arial" w:hAnsi="Arial" w:cs="Arial"/>
          <w:sz w:val="24"/>
          <w:szCs w:val="24"/>
        </w:rPr>
        <w:t xml:space="preserve"> 15, 662–674.</w:t>
      </w:r>
    </w:p>
    <w:p w:rsidR="00BC0839" w:rsidRPr="00C8186C" w:rsidRDefault="00BC0839" w:rsidP="00BC0839">
      <w:pPr>
        <w:pStyle w:val="PargrafodaLista"/>
        <w:rPr>
          <w:rFonts w:cs="Arial"/>
          <w:sz w:val="24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sz w:val="24"/>
          <w:szCs w:val="24"/>
          <w:lang w:val="en-US"/>
        </w:rPr>
        <w:t xml:space="preserve">Santos NH,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Fiaccone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RL,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Barreto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ML, Silva LA, Silva </w:t>
      </w:r>
      <w:proofErr w:type="spellStart"/>
      <w:r w:rsidRPr="00C8186C">
        <w:rPr>
          <w:rFonts w:ascii="Arial" w:hAnsi="Arial" w:cs="Arial"/>
          <w:sz w:val="24"/>
          <w:szCs w:val="24"/>
          <w:lang w:val="en-US"/>
        </w:rPr>
        <w:t>Rde</w:t>
      </w:r>
      <w:proofErr w:type="spellEnd"/>
      <w:r w:rsidRPr="00C8186C">
        <w:rPr>
          <w:rFonts w:ascii="Arial" w:hAnsi="Arial" w:cs="Arial"/>
          <w:sz w:val="24"/>
          <w:szCs w:val="24"/>
          <w:lang w:val="en-US"/>
        </w:rPr>
        <w:t xml:space="preserve"> C (2014) Association between eating patterns and body mass index in a sample of children and adolescents in Northeastern Brazil. </w:t>
      </w:r>
      <w:proofErr w:type="spellStart"/>
      <w:proofErr w:type="gramStart"/>
      <w:r w:rsidRPr="00C8186C">
        <w:rPr>
          <w:rFonts w:ascii="Arial" w:hAnsi="Arial" w:cs="Arial"/>
          <w:i/>
          <w:sz w:val="24"/>
          <w:szCs w:val="24"/>
        </w:rPr>
        <w:t>Cad</w:t>
      </w:r>
      <w:proofErr w:type="spellEnd"/>
      <w:proofErr w:type="gramEnd"/>
      <w:r w:rsidRPr="00C8186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8186C">
        <w:rPr>
          <w:rFonts w:ascii="Arial" w:hAnsi="Arial" w:cs="Arial"/>
          <w:i/>
          <w:sz w:val="24"/>
          <w:szCs w:val="24"/>
        </w:rPr>
        <w:t>Saude</w:t>
      </w:r>
      <w:proofErr w:type="spellEnd"/>
      <w:r w:rsidRPr="00C8186C">
        <w:rPr>
          <w:rFonts w:ascii="Arial" w:hAnsi="Arial" w:cs="Arial"/>
          <w:i/>
          <w:sz w:val="24"/>
          <w:szCs w:val="24"/>
        </w:rPr>
        <w:t xml:space="preserve"> Publica</w:t>
      </w:r>
      <w:r w:rsidRPr="00C8186C">
        <w:rPr>
          <w:rFonts w:ascii="Arial" w:hAnsi="Arial" w:cs="Arial"/>
          <w:sz w:val="24"/>
          <w:szCs w:val="24"/>
        </w:rPr>
        <w:t xml:space="preserve"> </w:t>
      </w:r>
      <w:r w:rsidRPr="00C8186C">
        <w:rPr>
          <w:rFonts w:ascii="Arial" w:hAnsi="Arial" w:cs="Arial"/>
          <w:b/>
          <w:sz w:val="24"/>
          <w:szCs w:val="24"/>
        </w:rPr>
        <w:t>30</w:t>
      </w:r>
      <w:r w:rsidRPr="00C8186C">
        <w:rPr>
          <w:rFonts w:ascii="Arial" w:hAnsi="Arial" w:cs="Arial"/>
          <w:sz w:val="24"/>
          <w:szCs w:val="24"/>
        </w:rPr>
        <w:t>, 2235–2245.</w:t>
      </w:r>
    </w:p>
    <w:p w:rsidR="00BC0839" w:rsidRPr="00C8186C" w:rsidRDefault="00BC0839" w:rsidP="00BC0839">
      <w:pPr>
        <w:pStyle w:val="PargrafodaLista"/>
        <w:rPr>
          <w:rFonts w:cs="Arial"/>
          <w:sz w:val="24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C8186C">
        <w:rPr>
          <w:rFonts w:ascii="Arial" w:hAnsi="Arial" w:cs="Arial"/>
          <w:sz w:val="24"/>
          <w:szCs w:val="24"/>
          <w:lang w:val="en-US"/>
        </w:rPr>
        <w:t>Santos RO, et al. Dietary patterns for meals of Brazilian adults. British Journal of Nutrition (2015), 114, 822–828.</w:t>
      </w:r>
    </w:p>
    <w:p w:rsidR="00BC0839" w:rsidRPr="00C8186C" w:rsidRDefault="00BC0839" w:rsidP="00BC0839">
      <w:pPr>
        <w:pStyle w:val="PargrafodaLista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C8186C">
        <w:rPr>
          <w:rFonts w:ascii="Arial" w:hAnsi="Arial" w:cs="Arial"/>
          <w:sz w:val="24"/>
          <w:szCs w:val="24"/>
          <w:lang w:val="en-US"/>
        </w:rPr>
        <w:t>Santos RO, et al. The traditional lunch pattern is inversely correlated with body mass index in a population-based study in Brazil. BMC Public Health (2018) 18:33.</w:t>
      </w:r>
    </w:p>
    <w:p w:rsidR="00BC0839" w:rsidRPr="00C8186C" w:rsidRDefault="00BC0839" w:rsidP="00BC0839">
      <w:pPr>
        <w:pStyle w:val="PargrafodaLista"/>
        <w:rPr>
          <w:rFonts w:cs="Arial"/>
          <w:sz w:val="24"/>
        </w:rPr>
      </w:pPr>
    </w:p>
    <w:p w:rsidR="00BC0839" w:rsidRPr="00C8186C" w:rsidRDefault="00BC0839" w:rsidP="00BC083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C8186C">
        <w:rPr>
          <w:rFonts w:ascii="Arial" w:hAnsi="Arial" w:cs="Arial"/>
          <w:sz w:val="24"/>
          <w:szCs w:val="24"/>
          <w:lang w:val="en-US"/>
        </w:rPr>
        <w:t>Shi Z, et al. Meal-specific food patterns and the incidence of hyperglycemia in a Chinese adult population. British Journal of Nutrition (2017), 118, 53–59.</w:t>
      </w:r>
    </w:p>
    <w:p w:rsidR="00BC0839" w:rsidRPr="00C8186C" w:rsidRDefault="00BC0839" w:rsidP="00BC0839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BC0839" w:rsidRPr="00C8186C" w:rsidRDefault="00BC0839" w:rsidP="00BC0839">
      <w:pPr>
        <w:pStyle w:val="PargrafodaLista"/>
        <w:rPr>
          <w:rFonts w:cs="Arial"/>
          <w:sz w:val="24"/>
          <w:lang w:val="en-US"/>
        </w:rPr>
      </w:pPr>
    </w:p>
    <w:p w:rsidR="00BC0839" w:rsidRPr="00C8186C" w:rsidRDefault="00BC0839" w:rsidP="00BC0839">
      <w:pPr>
        <w:rPr>
          <w:rFonts w:ascii="Arial" w:hAnsi="Arial" w:cs="Arial"/>
          <w:sz w:val="24"/>
          <w:szCs w:val="24"/>
          <w:lang w:val="en-US"/>
        </w:rPr>
      </w:pPr>
    </w:p>
    <w:p w:rsidR="00BC0839" w:rsidRPr="00C8186C" w:rsidRDefault="00BC0839" w:rsidP="00BC0839">
      <w:pPr>
        <w:jc w:val="center"/>
        <w:rPr>
          <w:rFonts w:ascii="Arial" w:hAnsi="Arial" w:cs="Arial"/>
          <w:bCs/>
          <w:sz w:val="24"/>
          <w:szCs w:val="24"/>
        </w:rPr>
      </w:pPr>
      <w:r w:rsidRPr="00C8186C">
        <w:rPr>
          <w:rFonts w:ascii="Arial" w:hAnsi="Arial" w:cs="Arial"/>
          <w:bCs/>
          <w:sz w:val="24"/>
          <w:szCs w:val="24"/>
        </w:rPr>
        <w:t xml:space="preserve"> </w:t>
      </w:r>
    </w:p>
    <w:p w:rsidR="00BC0839" w:rsidRPr="00C8186C" w:rsidRDefault="00BC0839" w:rsidP="00BC0839">
      <w:pPr>
        <w:jc w:val="center"/>
        <w:rPr>
          <w:rFonts w:ascii="Arial" w:hAnsi="Arial" w:cs="Arial"/>
          <w:bCs/>
          <w:sz w:val="24"/>
          <w:szCs w:val="24"/>
        </w:rPr>
      </w:pPr>
      <w:r w:rsidRPr="00C8186C">
        <w:rPr>
          <w:rFonts w:ascii="Arial" w:hAnsi="Arial" w:cs="Arial"/>
          <w:bCs/>
          <w:sz w:val="24"/>
          <w:szCs w:val="24"/>
        </w:rPr>
        <w:t xml:space="preserve">Maria Alice </w:t>
      </w:r>
      <w:proofErr w:type="spellStart"/>
      <w:r w:rsidRPr="00C8186C">
        <w:rPr>
          <w:rFonts w:ascii="Arial" w:hAnsi="Arial" w:cs="Arial"/>
          <w:bCs/>
          <w:sz w:val="24"/>
          <w:szCs w:val="24"/>
        </w:rPr>
        <w:t>Altenburg</w:t>
      </w:r>
      <w:proofErr w:type="spellEnd"/>
      <w:r w:rsidRPr="00C8186C">
        <w:rPr>
          <w:rFonts w:ascii="Arial" w:hAnsi="Arial" w:cs="Arial"/>
          <w:bCs/>
          <w:sz w:val="24"/>
          <w:szCs w:val="24"/>
        </w:rPr>
        <w:t xml:space="preserve"> de Assis</w:t>
      </w:r>
    </w:p>
    <w:p w:rsidR="00BC0839" w:rsidRPr="00C8186C" w:rsidRDefault="00BC0839" w:rsidP="00BC0839">
      <w:pPr>
        <w:jc w:val="center"/>
        <w:rPr>
          <w:rFonts w:ascii="Arial" w:hAnsi="Arial" w:cs="Arial"/>
          <w:bCs/>
          <w:sz w:val="24"/>
          <w:szCs w:val="24"/>
        </w:rPr>
      </w:pPr>
      <w:r w:rsidRPr="00C8186C">
        <w:rPr>
          <w:rFonts w:ascii="Arial" w:hAnsi="Arial" w:cs="Arial"/>
          <w:bCs/>
          <w:sz w:val="24"/>
          <w:szCs w:val="24"/>
        </w:rPr>
        <w:t xml:space="preserve">Professora Dra. Programa de Pós Graduação em </w:t>
      </w:r>
      <w:r w:rsidR="000D258C">
        <w:rPr>
          <w:rFonts w:ascii="Arial" w:hAnsi="Arial" w:cs="Arial"/>
          <w:bCs/>
          <w:sz w:val="24"/>
          <w:szCs w:val="24"/>
        </w:rPr>
        <w:t>Nutrição</w:t>
      </w:r>
    </w:p>
    <w:p w:rsidR="00BC0839" w:rsidRPr="00C8186C" w:rsidRDefault="00BC0839" w:rsidP="00BC0839">
      <w:pPr>
        <w:jc w:val="center"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bCs/>
          <w:sz w:val="24"/>
          <w:szCs w:val="24"/>
        </w:rPr>
        <w:t>Universidade Federal de Santa Catarina</w:t>
      </w:r>
    </w:p>
    <w:p w:rsidR="00BC0839" w:rsidRDefault="00BC0839" w:rsidP="00BC083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A1D0A" w:rsidRPr="00C8186C" w:rsidRDefault="00BA1D0A" w:rsidP="00BC083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C0839" w:rsidRPr="00C8186C" w:rsidRDefault="00BC0839" w:rsidP="00BC0839">
      <w:pPr>
        <w:jc w:val="center"/>
        <w:rPr>
          <w:rFonts w:ascii="Arial" w:hAnsi="Arial" w:cs="Arial"/>
          <w:bCs/>
          <w:sz w:val="24"/>
          <w:szCs w:val="24"/>
        </w:rPr>
      </w:pPr>
      <w:r w:rsidRPr="00C8186C">
        <w:rPr>
          <w:rFonts w:ascii="Arial" w:hAnsi="Arial" w:cs="Arial"/>
          <w:bCs/>
          <w:sz w:val="24"/>
          <w:szCs w:val="24"/>
        </w:rPr>
        <w:t xml:space="preserve"> </w:t>
      </w:r>
    </w:p>
    <w:p w:rsidR="00BC0839" w:rsidRPr="00C8186C" w:rsidRDefault="00BC0839" w:rsidP="00BC0839">
      <w:pPr>
        <w:jc w:val="center"/>
        <w:rPr>
          <w:rFonts w:ascii="Arial" w:hAnsi="Arial" w:cs="Arial"/>
          <w:bCs/>
          <w:sz w:val="24"/>
          <w:szCs w:val="24"/>
        </w:rPr>
      </w:pPr>
      <w:r w:rsidRPr="00C8186C">
        <w:rPr>
          <w:rFonts w:ascii="Arial" w:hAnsi="Arial" w:cs="Arial"/>
          <w:bCs/>
          <w:sz w:val="24"/>
          <w:szCs w:val="24"/>
        </w:rPr>
        <w:t xml:space="preserve">Patrícia de Fragas </w:t>
      </w:r>
      <w:proofErr w:type="spellStart"/>
      <w:r w:rsidRPr="00C8186C">
        <w:rPr>
          <w:rFonts w:ascii="Arial" w:hAnsi="Arial" w:cs="Arial"/>
          <w:bCs/>
          <w:sz w:val="24"/>
          <w:szCs w:val="24"/>
        </w:rPr>
        <w:t>Hinnig</w:t>
      </w:r>
      <w:proofErr w:type="spellEnd"/>
    </w:p>
    <w:p w:rsidR="00BC0839" w:rsidRPr="00C8186C" w:rsidRDefault="00BC0839" w:rsidP="00BC0839">
      <w:pPr>
        <w:jc w:val="center"/>
        <w:rPr>
          <w:rFonts w:ascii="Arial" w:hAnsi="Arial" w:cs="Arial"/>
          <w:bCs/>
          <w:sz w:val="24"/>
          <w:szCs w:val="24"/>
        </w:rPr>
      </w:pPr>
      <w:r w:rsidRPr="00C8186C">
        <w:rPr>
          <w:rFonts w:ascii="Arial" w:hAnsi="Arial" w:cs="Arial"/>
          <w:bCs/>
          <w:sz w:val="24"/>
          <w:szCs w:val="24"/>
        </w:rPr>
        <w:t xml:space="preserve">Professora Dra. Programa de Pós Graduação em </w:t>
      </w:r>
      <w:r w:rsidR="000D258C">
        <w:rPr>
          <w:rFonts w:ascii="Arial" w:hAnsi="Arial" w:cs="Arial"/>
          <w:bCs/>
          <w:sz w:val="24"/>
          <w:szCs w:val="24"/>
        </w:rPr>
        <w:t>Nutrição</w:t>
      </w:r>
    </w:p>
    <w:p w:rsidR="00BC0839" w:rsidRPr="00C8186C" w:rsidRDefault="00BC0839" w:rsidP="00BC0839">
      <w:pPr>
        <w:jc w:val="center"/>
        <w:rPr>
          <w:rFonts w:ascii="Arial" w:hAnsi="Arial" w:cs="Arial"/>
          <w:sz w:val="24"/>
          <w:szCs w:val="24"/>
        </w:rPr>
      </w:pPr>
      <w:r w:rsidRPr="00C8186C">
        <w:rPr>
          <w:rFonts w:ascii="Arial" w:hAnsi="Arial" w:cs="Arial"/>
          <w:bCs/>
          <w:sz w:val="24"/>
          <w:szCs w:val="24"/>
        </w:rPr>
        <w:t>Universidade Federal de Santa Catarina</w:t>
      </w:r>
    </w:p>
    <w:p w:rsidR="00BC0839" w:rsidRPr="00C8186C" w:rsidRDefault="00BC0839" w:rsidP="00BC0839">
      <w:pPr>
        <w:jc w:val="center"/>
        <w:rPr>
          <w:rFonts w:ascii="Arial" w:hAnsi="Arial" w:cs="Arial"/>
          <w:bCs/>
          <w:sz w:val="24"/>
          <w:szCs w:val="24"/>
        </w:rPr>
      </w:pPr>
    </w:p>
    <w:p w:rsidR="00BC0839" w:rsidRPr="00C8186C" w:rsidRDefault="00BC0839" w:rsidP="00BC083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BC0839" w:rsidRPr="00C8186C" w:rsidSect="002B3B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049B1"/>
    <w:multiLevelType w:val="hybridMultilevel"/>
    <w:tmpl w:val="A298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BFC"/>
    <w:rsid w:val="000B7336"/>
    <w:rsid w:val="000C7F53"/>
    <w:rsid w:val="000D171E"/>
    <w:rsid w:val="000D258C"/>
    <w:rsid w:val="00104741"/>
    <w:rsid w:val="00213AF8"/>
    <w:rsid w:val="002751CE"/>
    <w:rsid w:val="00285959"/>
    <w:rsid w:val="002B3BFC"/>
    <w:rsid w:val="002C470D"/>
    <w:rsid w:val="00331F2C"/>
    <w:rsid w:val="0033644E"/>
    <w:rsid w:val="003D22EB"/>
    <w:rsid w:val="003E30D9"/>
    <w:rsid w:val="00404036"/>
    <w:rsid w:val="004B1EB0"/>
    <w:rsid w:val="004C60C5"/>
    <w:rsid w:val="004F66BE"/>
    <w:rsid w:val="00547B6A"/>
    <w:rsid w:val="005A0C1F"/>
    <w:rsid w:val="005A5070"/>
    <w:rsid w:val="006263DE"/>
    <w:rsid w:val="006A16BA"/>
    <w:rsid w:val="006C0EE5"/>
    <w:rsid w:val="006E3563"/>
    <w:rsid w:val="007066B1"/>
    <w:rsid w:val="00744C28"/>
    <w:rsid w:val="00754C18"/>
    <w:rsid w:val="007A0AC1"/>
    <w:rsid w:val="008E0501"/>
    <w:rsid w:val="009166F4"/>
    <w:rsid w:val="009568F8"/>
    <w:rsid w:val="00A0111F"/>
    <w:rsid w:val="00A32692"/>
    <w:rsid w:val="00A45A1F"/>
    <w:rsid w:val="00AC4A85"/>
    <w:rsid w:val="00AE1831"/>
    <w:rsid w:val="00AE623D"/>
    <w:rsid w:val="00B142DE"/>
    <w:rsid w:val="00B325E1"/>
    <w:rsid w:val="00B669D5"/>
    <w:rsid w:val="00B702BC"/>
    <w:rsid w:val="00B9116A"/>
    <w:rsid w:val="00BA1D0A"/>
    <w:rsid w:val="00BC0839"/>
    <w:rsid w:val="00C078CA"/>
    <w:rsid w:val="00C12EEF"/>
    <w:rsid w:val="00C8186C"/>
    <w:rsid w:val="00CB16C0"/>
    <w:rsid w:val="00CD3A57"/>
    <w:rsid w:val="00D50741"/>
    <w:rsid w:val="00DD6F12"/>
    <w:rsid w:val="00E00ED0"/>
    <w:rsid w:val="00E03A54"/>
    <w:rsid w:val="00E06B8E"/>
    <w:rsid w:val="00E24F8D"/>
    <w:rsid w:val="00E34451"/>
    <w:rsid w:val="00E955F9"/>
    <w:rsid w:val="00F30D2B"/>
    <w:rsid w:val="00F73BF6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DE"/>
  </w:style>
  <w:style w:type="paragraph" w:styleId="Ttulo5">
    <w:name w:val="heading 5"/>
    <w:basedOn w:val="Normal"/>
    <w:next w:val="Normal"/>
    <w:link w:val="Ttulo5Char"/>
    <w:qFormat/>
    <w:rsid w:val="00A0111F"/>
    <w:pPr>
      <w:keepNext/>
      <w:autoSpaceDE w:val="0"/>
      <w:autoSpaceDN w:val="0"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B3BF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B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0D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47B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B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B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B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B6A"/>
    <w:rPr>
      <w:b/>
      <w:bCs/>
      <w:sz w:val="20"/>
      <w:szCs w:val="20"/>
    </w:rPr>
  </w:style>
  <w:style w:type="character" w:customStyle="1" w:styleId="author-a-z69zz122z4z89zz75zy4kz84zmuz70zfez89zz84z">
    <w:name w:val="author-a-z69zz122z4z89zz75zy4kz84zmuz70zfez89zz84z"/>
    <w:basedOn w:val="Fontepargpadro"/>
    <w:rsid w:val="00547B6A"/>
  </w:style>
  <w:style w:type="paragraph" w:styleId="NormalWeb">
    <w:name w:val="Normal (Web)"/>
    <w:basedOn w:val="Normal"/>
    <w:uiPriority w:val="99"/>
    <w:unhideWhenUsed/>
    <w:rsid w:val="000D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0839"/>
    <w:pPr>
      <w:suppressAutoHyphens/>
      <w:spacing w:after="0" w:line="240" w:lineRule="auto"/>
      <w:ind w:left="720"/>
    </w:pPr>
    <w:rPr>
      <w:rFonts w:ascii="Arial" w:eastAsia="Times New Roman" w:hAnsi="Arial" w:cs="Times New Roman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A0111F"/>
    <w:rPr>
      <w:rFonts w:ascii="Arial" w:eastAsia="Times New Roman" w:hAnsi="Arial" w:cs="Arial"/>
      <w:b/>
      <w:bCs/>
      <w:sz w:val="20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B3BF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B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0D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47B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B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B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B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B6A"/>
    <w:rPr>
      <w:b/>
      <w:bCs/>
      <w:sz w:val="20"/>
      <w:szCs w:val="20"/>
    </w:rPr>
  </w:style>
  <w:style w:type="character" w:customStyle="1" w:styleId="author-a-z69zz122z4z89zz75zy4kz84zmuz70zfez89zz84z">
    <w:name w:val="author-a-z69zz122z4z89zz75zy4kz84zmuz70zfez89zz84z"/>
    <w:basedOn w:val="Fontepargpadro"/>
    <w:rsid w:val="00547B6A"/>
  </w:style>
  <w:style w:type="paragraph" w:styleId="NormalWeb">
    <w:name w:val="Normal (Web)"/>
    <w:basedOn w:val="Normal"/>
    <w:uiPriority w:val="99"/>
    <w:unhideWhenUsed/>
    <w:rsid w:val="000D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0839"/>
    <w:pPr>
      <w:suppressAutoHyphens/>
      <w:spacing w:after="0" w:line="240" w:lineRule="auto"/>
      <w:ind w:left="720"/>
    </w:pPr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Fiates</dc:creator>
  <cp:lastModifiedBy>Usuario</cp:lastModifiedBy>
  <cp:revision>13</cp:revision>
  <dcterms:created xsi:type="dcterms:W3CDTF">2020-10-16T11:01:00Z</dcterms:created>
  <dcterms:modified xsi:type="dcterms:W3CDTF">2020-11-03T18:37:00Z</dcterms:modified>
</cp:coreProperties>
</file>